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475795">
      <w:pPr>
        <w:autoSpaceDE w:val="0"/>
        <w:autoSpaceDN w:val="0"/>
        <w:spacing w:line="360" w:lineRule="auto"/>
        <w:ind w:left="-240" w:leftChars="-100" w:firstLine="239" w:firstLineChars="54"/>
        <w:jc w:val="center"/>
        <w:rPr>
          <w:rFonts w:hint="eastAsia" w:ascii="仿宋" w:hAnsi="仿宋" w:eastAsia="仿宋" w:cs="仿宋"/>
          <w:b/>
          <w:sz w:val="44"/>
          <w:szCs w:val="44"/>
        </w:rPr>
      </w:pPr>
    </w:p>
    <w:p w14:paraId="00B0900A">
      <w:pPr>
        <w:autoSpaceDE w:val="0"/>
        <w:autoSpaceDN w:val="0"/>
        <w:spacing w:line="360" w:lineRule="auto"/>
        <w:ind w:left="-240" w:leftChars="-100" w:firstLine="239" w:firstLineChars="54"/>
        <w:jc w:val="center"/>
        <w:rPr>
          <w:rFonts w:hint="eastAsia" w:ascii="仿宋" w:hAnsi="仿宋" w:eastAsia="仿宋" w:cs="仿宋"/>
          <w:b/>
          <w:sz w:val="44"/>
          <w:szCs w:val="44"/>
        </w:rPr>
      </w:pPr>
    </w:p>
    <w:p w14:paraId="29A6EBBF">
      <w:pPr>
        <w:autoSpaceDE w:val="0"/>
        <w:autoSpaceDN w:val="0"/>
        <w:spacing w:line="360" w:lineRule="auto"/>
        <w:ind w:left="-240" w:leftChars="-100" w:firstLine="239" w:firstLineChars="54"/>
        <w:jc w:val="center"/>
        <w:rPr>
          <w:rFonts w:hint="eastAsia" w:ascii="仿宋" w:hAnsi="仿宋" w:eastAsia="仿宋" w:cs="仿宋"/>
          <w:b/>
          <w:sz w:val="44"/>
          <w:szCs w:val="44"/>
        </w:rPr>
      </w:pPr>
      <w:r>
        <w:rPr>
          <w:rFonts w:hint="eastAsia" w:ascii="仿宋" w:hAnsi="仿宋" w:eastAsia="仿宋" w:cs="仿宋"/>
          <w:b/>
          <w:sz w:val="44"/>
          <w:szCs w:val="44"/>
        </w:rPr>
        <w:t>甘肃酒钢集团宏兴钢铁股份有限公司</w:t>
      </w:r>
      <w:r>
        <w:rPr>
          <w:rFonts w:hint="eastAsia" w:ascii="仿宋" w:hAnsi="仿宋" w:eastAsia="仿宋" w:cs="仿宋"/>
          <w:b/>
          <w:sz w:val="44"/>
          <w:szCs w:val="44"/>
          <w:lang w:eastAsia="zh-CN"/>
        </w:rPr>
        <w:t>炼铁</w:t>
      </w:r>
      <w:r>
        <w:rPr>
          <w:rFonts w:hint="eastAsia" w:ascii="仿宋" w:hAnsi="仿宋" w:eastAsia="仿宋" w:cs="仿宋"/>
          <w:b/>
          <w:sz w:val="44"/>
          <w:szCs w:val="44"/>
        </w:rPr>
        <w:t>厂</w:t>
      </w:r>
    </w:p>
    <w:p w14:paraId="462282EF">
      <w:pPr>
        <w:snapToGrid w:val="0"/>
        <w:spacing w:line="360" w:lineRule="auto"/>
        <w:ind w:right="-447"/>
        <w:rPr>
          <w:rFonts w:hint="eastAsia" w:ascii="仿宋" w:hAnsi="仿宋" w:eastAsia="仿宋" w:cs="仿宋"/>
          <w:b/>
          <w:sz w:val="36"/>
          <w:szCs w:val="48"/>
        </w:rPr>
      </w:pPr>
    </w:p>
    <w:p w14:paraId="460BD310">
      <w:pPr>
        <w:snapToGrid w:val="0"/>
        <w:spacing w:line="360" w:lineRule="auto"/>
        <w:ind w:right="-447"/>
        <w:jc w:val="center"/>
        <w:rPr>
          <w:rFonts w:hint="eastAsia" w:ascii="宋体" w:hAnsi="宋体" w:cs="宋体"/>
          <w:b/>
          <w:kern w:val="1"/>
          <w:sz w:val="36"/>
          <w:szCs w:val="36"/>
          <w:highlight w:val="none"/>
          <w:lang w:val="en-US" w:eastAsia="zh-CN"/>
        </w:rPr>
      </w:pPr>
      <w:r>
        <w:rPr>
          <w:rFonts w:hint="eastAsia" w:ascii="宋体" w:hAnsi="宋体" w:cs="宋体"/>
          <w:b/>
          <w:kern w:val="1"/>
          <w:sz w:val="36"/>
          <w:szCs w:val="36"/>
          <w:highlight w:val="none"/>
          <w:lang w:val="en-US" w:eastAsia="zh-CN"/>
        </w:rPr>
        <w:t>改向滚筒(重型)\DTII(A) φ400×1800/160B104组合件 42CrMo+铸锻结构+陶瓷+橡胶</w:t>
      </w:r>
    </w:p>
    <w:p w14:paraId="288D970D">
      <w:pPr>
        <w:snapToGrid w:val="0"/>
        <w:spacing w:line="360" w:lineRule="auto"/>
        <w:ind w:right="-447"/>
        <w:jc w:val="center"/>
        <w:rPr>
          <w:rFonts w:hint="eastAsia" w:ascii="仿宋" w:hAnsi="仿宋" w:eastAsia="仿宋" w:cs="仿宋"/>
          <w:b/>
          <w:sz w:val="36"/>
          <w:szCs w:val="48"/>
          <w:highlight w:val="none"/>
          <w:lang w:val="en-US" w:eastAsia="zh-CN"/>
        </w:rPr>
      </w:pPr>
      <w:r>
        <w:rPr>
          <w:rFonts w:hint="eastAsia" w:ascii="仿宋" w:hAnsi="仿宋" w:eastAsia="仿宋" w:cs="仿宋"/>
          <w:b/>
          <w:sz w:val="36"/>
          <w:szCs w:val="48"/>
          <w:highlight w:val="none"/>
          <w:lang w:val="en-US" w:eastAsia="zh-CN"/>
        </w:rPr>
        <w:t>（70438077）</w:t>
      </w:r>
    </w:p>
    <w:p w14:paraId="2FF3BE5E">
      <w:pPr>
        <w:snapToGrid w:val="0"/>
        <w:spacing w:line="360" w:lineRule="auto"/>
        <w:ind w:right="-447"/>
        <w:jc w:val="center"/>
        <w:rPr>
          <w:rFonts w:hint="eastAsia" w:ascii="仿宋" w:hAnsi="仿宋" w:eastAsia="仿宋" w:cs="仿宋"/>
          <w:b/>
          <w:sz w:val="36"/>
          <w:szCs w:val="36"/>
          <w:highlight w:val="none"/>
        </w:rPr>
      </w:pPr>
      <w:r>
        <w:rPr>
          <w:rFonts w:hint="eastAsia" w:ascii="仿宋" w:hAnsi="仿宋" w:eastAsia="仿宋" w:cs="仿宋"/>
          <w:b/>
          <w:sz w:val="36"/>
          <w:szCs w:val="48"/>
          <w:highlight w:val="none"/>
        </w:rPr>
        <w:t>采购技术</w:t>
      </w:r>
      <w:r>
        <w:rPr>
          <w:rFonts w:hint="eastAsia" w:ascii="仿宋" w:hAnsi="仿宋" w:eastAsia="仿宋" w:cs="仿宋"/>
          <w:b/>
          <w:sz w:val="36"/>
          <w:szCs w:val="48"/>
          <w:highlight w:val="none"/>
          <w:lang w:val="en-US" w:eastAsia="zh-CN"/>
        </w:rPr>
        <w:t>规格书</w:t>
      </w:r>
    </w:p>
    <w:p w14:paraId="43FA4D51">
      <w:pPr>
        <w:snapToGrid w:val="0"/>
        <w:spacing w:line="360" w:lineRule="auto"/>
        <w:ind w:right="-447"/>
        <w:jc w:val="center"/>
        <w:rPr>
          <w:rFonts w:hint="eastAsia" w:ascii="仿宋" w:hAnsi="仿宋" w:eastAsia="仿宋" w:cs="仿宋"/>
          <w:b/>
          <w:sz w:val="36"/>
          <w:szCs w:val="48"/>
        </w:rPr>
      </w:pPr>
    </w:p>
    <w:p w14:paraId="78059B1C">
      <w:pPr>
        <w:snapToGrid w:val="0"/>
        <w:spacing w:line="360" w:lineRule="auto"/>
        <w:ind w:right="-447"/>
        <w:jc w:val="center"/>
        <w:rPr>
          <w:rFonts w:hint="eastAsia" w:ascii="仿宋" w:hAnsi="仿宋" w:eastAsia="仿宋" w:cs="仿宋"/>
          <w:b/>
          <w:sz w:val="36"/>
          <w:szCs w:val="48"/>
        </w:rPr>
      </w:pPr>
    </w:p>
    <w:p w14:paraId="385CB481">
      <w:pPr>
        <w:pStyle w:val="2"/>
        <w:rPr>
          <w:rFonts w:hint="eastAsia" w:ascii="仿宋" w:hAnsi="仿宋" w:eastAsia="仿宋" w:cs="仿宋"/>
        </w:rPr>
      </w:pPr>
    </w:p>
    <w:p w14:paraId="0EC1BFD0">
      <w:pPr>
        <w:snapToGrid w:val="0"/>
        <w:spacing w:line="360" w:lineRule="auto"/>
        <w:ind w:right="2" w:rightChars="1" w:firstLine="703" w:firstLineChars="250"/>
        <w:rPr>
          <w:rFonts w:hint="eastAsia" w:ascii="仿宋" w:hAnsi="仿宋" w:eastAsia="仿宋" w:cs="仿宋"/>
          <w:b/>
          <w:sz w:val="28"/>
          <w:szCs w:val="28"/>
          <w:lang w:eastAsia="zh-CN"/>
        </w:rPr>
      </w:pPr>
      <w:r>
        <w:rPr>
          <w:rFonts w:hint="eastAsia" w:ascii="仿宋" w:hAnsi="仿宋" w:eastAsia="仿宋" w:cs="仿宋"/>
          <w:b/>
          <w:sz w:val="28"/>
          <w:szCs w:val="28"/>
        </w:rPr>
        <w:t>甲方：甘肃酒钢集团宏兴钢铁股份有限公司</w:t>
      </w:r>
      <w:r>
        <w:rPr>
          <w:rFonts w:hint="eastAsia" w:ascii="仿宋" w:hAnsi="仿宋" w:eastAsia="仿宋" w:cs="仿宋"/>
          <w:b/>
          <w:sz w:val="28"/>
          <w:szCs w:val="28"/>
          <w:lang w:eastAsia="zh-CN"/>
        </w:rPr>
        <w:t>炼铁厂</w:t>
      </w:r>
    </w:p>
    <w:p w14:paraId="6DA9CB85">
      <w:pPr>
        <w:spacing w:before="100" w:beforeAutospacing="1" w:after="100" w:afterAutospacing="1" w:line="360" w:lineRule="auto"/>
        <w:ind w:firstLine="722" w:firstLineChars="257"/>
        <w:rPr>
          <w:rFonts w:hint="eastAsia" w:ascii="仿宋" w:hAnsi="仿宋" w:eastAsia="仿宋" w:cs="仿宋"/>
          <w:b/>
          <w:bCs/>
          <w:sz w:val="28"/>
          <w:szCs w:val="28"/>
        </w:rPr>
      </w:pPr>
      <w:r>
        <w:rPr>
          <w:rFonts w:hint="eastAsia" w:ascii="仿宋" w:hAnsi="仿宋" w:eastAsia="仿宋" w:cs="仿宋"/>
          <w:b/>
          <w:bCs/>
          <w:sz w:val="28"/>
          <w:szCs w:val="28"/>
        </w:rPr>
        <w:t>甲方代表（签字）：</w:t>
      </w:r>
    </w:p>
    <w:p w14:paraId="404423D3">
      <w:pPr>
        <w:spacing w:before="100" w:beforeAutospacing="1" w:after="100" w:afterAutospacing="1" w:line="360" w:lineRule="auto"/>
        <w:ind w:firstLine="722" w:firstLineChars="257"/>
        <w:rPr>
          <w:rFonts w:hint="eastAsia" w:ascii="仿宋" w:hAnsi="仿宋" w:eastAsia="仿宋" w:cs="仿宋"/>
          <w:b/>
          <w:sz w:val="28"/>
          <w:szCs w:val="28"/>
        </w:rPr>
      </w:pPr>
      <w:r>
        <w:rPr>
          <w:rFonts w:hint="eastAsia" w:ascii="仿宋" w:hAnsi="仿宋" w:eastAsia="仿宋" w:cs="仿宋"/>
          <w:b/>
          <w:sz w:val="28"/>
          <w:szCs w:val="28"/>
        </w:rPr>
        <w:t>乙方：</w:t>
      </w:r>
    </w:p>
    <w:p w14:paraId="5FE4E5C4">
      <w:pPr>
        <w:snapToGrid w:val="0"/>
        <w:spacing w:before="100" w:beforeAutospacing="1" w:after="100" w:afterAutospacing="1" w:line="360" w:lineRule="auto"/>
        <w:ind w:right="-447" w:firstLine="722" w:firstLineChars="257"/>
        <w:rPr>
          <w:rFonts w:hint="eastAsia" w:ascii="仿宋" w:hAnsi="仿宋" w:eastAsia="仿宋" w:cs="仿宋"/>
          <w:b/>
          <w:sz w:val="28"/>
          <w:szCs w:val="28"/>
        </w:rPr>
      </w:pPr>
      <w:r>
        <w:rPr>
          <w:rFonts w:hint="eastAsia" w:ascii="仿宋" w:hAnsi="仿宋" w:eastAsia="仿宋" w:cs="仿宋"/>
          <w:b/>
          <w:sz w:val="28"/>
          <w:szCs w:val="28"/>
        </w:rPr>
        <w:t>乙方代表（签字）：</w:t>
      </w:r>
    </w:p>
    <w:p w14:paraId="19FC4708">
      <w:pPr>
        <w:snapToGrid w:val="0"/>
        <w:spacing w:before="100" w:beforeAutospacing="1" w:after="100" w:afterAutospacing="1" w:line="360" w:lineRule="auto"/>
        <w:ind w:right="-447"/>
        <w:rPr>
          <w:rFonts w:hint="eastAsia" w:ascii="仿宋" w:hAnsi="仿宋" w:eastAsia="仿宋" w:cs="仿宋"/>
          <w:b/>
          <w:sz w:val="32"/>
          <w:szCs w:val="32"/>
        </w:rPr>
      </w:pPr>
    </w:p>
    <w:p w14:paraId="2FCBA793">
      <w:pPr>
        <w:widowControl/>
        <w:spacing w:before="100" w:beforeAutospacing="1" w:after="100" w:afterAutospacing="1" w:line="360" w:lineRule="auto"/>
        <w:ind w:right="72" w:rightChars="30" w:firstLine="5409" w:firstLineChars="1796"/>
        <w:rPr>
          <w:rFonts w:hint="eastAsia" w:ascii="仿宋" w:hAnsi="仿宋" w:eastAsia="仿宋" w:cs="仿宋"/>
          <w:sz w:val="48"/>
          <w:szCs w:val="48"/>
        </w:rPr>
      </w:pPr>
      <w:r>
        <w:rPr>
          <w:rFonts w:hint="eastAsia" w:ascii="仿宋" w:hAnsi="仿宋" w:eastAsia="仿宋" w:cs="仿宋"/>
          <w:b/>
          <w:sz w:val="30"/>
          <w:szCs w:val="30"/>
        </w:rPr>
        <w:t>20</w:t>
      </w:r>
      <w:r>
        <w:rPr>
          <w:rFonts w:hint="eastAsia" w:ascii="仿宋" w:hAnsi="仿宋" w:eastAsia="仿宋" w:cs="仿宋"/>
          <w:b/>
          <w:sz w:val="30"/>
          <w:szCs w:val="30"/>
          <w:lang w:val="en-US" w:eastAsia="zh-CN"/>
        </w:rPr>
        <w:t>25</w:t>
      </w:r>
      <w:r>
        <w:rPr>
          <w:rFonts w:hint="eastAsia" w:ascii="仿宋" w:hAnsi="仿宋" w:eastAsia="仿宋" w:cs="仿宋"/>
          <w:b/>
          <w:sz w:val="30"/>
          <w:szCs w:val="30"/>
        </w:rPr>
        <w:t xml:space="preserve">年 </w:t>
      </w:r>
      <w:r>
        <w:rPr>
          <w:rFonts w:hint="eastAsia" w:ascii="仿宋" w:hAnsi="仿宋" w:eastAsia="仿宋" w:cs="仿宋"/>
          <w:b/>
          <w:sz w:val="30"/>
          <w:szCs w:val="30"/>
          <w:lang w:val="en-US" w:eastAsia="zh-CN"/>
        </w:rPr>
        <w:t>12</w:t>
      </w:r>
      <w:r>
        <w:rPr>
          <w:rFonts w:hint="eastAsia" w:ascii="仿宋" w:hAnsi="仿宋" w:eastAsia="仿宋" w:cs="仿宋"/>
          <w:b/>
          <w:sz w:val="30"/>
          <w:szCs w:val="30"/>
        </w:rPr>
        <w:t>月</w:t>
      </w:r>
      <w:r>
        <w:rPr>
          <w:rFonts w:hint="eastAsia" w:ascii="仿宋" w:hAnsi="仿宋" w:eastAsia="仿宋" w:cs="仿宋"/>
          <w:b/>
          <w:sz w:val="30"/>
          <w:szCs w:val="30"/>
          <w:lang w:val="en-US" w:eastAsia="zh-CN"/>
        </w:rPr>
        <w:t>1</w:t>
      </w:r>
      <w:r>
        <w:rPr>
          <w:rFonts w:hint="eastAsia" w:ascii="仿宋" w:hAnsi="仿宋" w:eastAsia="仿宋" w:cs="仿宋"/>
          <w:b/>
          <w:sz w:val="30"/>
          <w:szCs w:val="30"/>
        </w:rPr>
        <w:t>日</w:t>
      </w:r>
    </w:p>
    <w:p w14:paraId="0079F1FC">
      <w:pPr>
        <w:spacing w:line="360" w:lineRule="auto"/>
        <w:rPr>
          <w:rFonts w:hint="eastAsia" w:ascii="仿宋" w:hAnsi="仿宋" w:eastAsia="仿宋" w:cs="仿宋"/>
          <w:bCs/>
        </w:rPr>
      </w:pPr>
    </w:p>
    <w:p w14:paraId="5D748EE4">
      <w:pPr>
        <w:spacing w:line="360" w:lineRule="auto"/>
        <w:ind w:firstLine="3791" w:firstLineChars="1049"/>
        <w:rPr>
          <w:rFonts w:hint="eastAsia" w:ascii="仿宋" w:hAnsi="仿宋" w:eastAsia="仿宋" w:cs="仿宋"/>
          <w:b/>
          <w:sz w:val="36"/>
          <w:szCs w:val="36"/>
        </w:rPr>
      </w:pPr>
    </w:p>
    <w:p w14:paraId="225C7A95">
      <w:pPr>
        <w:spacing w:line="360" w:lineRule="auto"/>
        <w:ind w:firstLine="3791" w:firstLineChars="1049"/>
        <w:rPr>
          <w:rFonts w:hint="eastAsia" w:ascii="仿宋" w:hAnsi="仿宋" w:eastAsia="仿宋" w:cs="仿宋"/>
          <w:b/>
          <w:sz w:val="36"/>
          <w:szCs w:val="36"/>
        </w:rPr>
      </w:pPr>
    </w:p>
    <w:p w14:paraId="6410D998">
      <w:pPr>
        <w:spacing w:line="360" w:lineRule="auto"/>
        <w:ind w:firstLine="3791" w:firstLineChars="1049"/>
        <w:rPr>
          <w:rFonts w:hint="eastAsia" w:ascii="仿宋" w:hAnsi="仿宋" w:eastAsia="仿宋" w:cs="仿宋"/>
          <w:b/>
          <w:sz w:val="36"/>
          <w:szCs w:val="36"/>
        </w:rPr>
      </w:pPr>
      <w:r>
        <w:rPr>
          <w:rFonts w:hint="eastAsia" w:ascii="仿宋" w:hAnsi="仿宋" w:eastAsia="仿宋" w:cs="仿宋"/>
          <w:b/>
          <w:sz w:val="36"/>
          <w:szCs w:val="36"/>
        </w:rPr>
        <w:t>目    录</w:t>
      </w:r>
    </w:p>
    <w:p w14:paraId="5AA31C88">
      <w:pPr>
        <w:spacing w:line="360" w:lineRule="auto"/>
        <w:ind w:firstLine="3791" w:firstLineChars="1049"/>
        <w:rPr>
          <w:rFonts w:hint="eastAsia" w:ascii="仿宋" w:hAnsi="仿宋" w:eastAsia="仿宋" w:cs="仿宋"/>
          <w:b/>
          <w:sz w:val="36"/>
          <w:szCs w:val="36"/>
        </w:rPr>
      </w:pPr>
    </w:p>
    <w:p w14:paraId="5A5E847B">
      <w:pPr>
        <w:widowControl/>
        <w:adjustRightInd/>
        <w:spacing w:before="100" w:beforeAutospacing="1" w:after="100" w:afterAutospacing="1" w:line="480" w:lineRule="auto"/>
        <w:ind w:firstLine="2530" w:firstLineChars="900"/>
        <w:textAlignment w:val="auto"/>
        <w:rPr>
          <w:rFonts w:hint="eastAsia" w:ascii="仿宋" w:hAnsi="仿宋" w:eastAsia="仿宋" w:cs="仿宋"/>
          <w:b/>
          <w:sz w:val="28"/>
          <w:szCs w:val="28"/>
        </w:rPr>
      </w:pPr>
      <w:r>
        <w:rPr>
          <w:rFonts w:hint="eastAsia" w:ascii="仿宋" w:hAnsi="仿宋" w:eastAsia="仿宋" w:cs="仿宋"/>
          <w:b/>
          <w:sz w:val="28"/>
          <w:szCs w:val="28"/>
        </w:rPr>
        <w:t>附件一    总则</w:t>
      </w:r>
    </w:p>
    <w:p w14:paraId="74F47177">
      <w:pPr>
        <w:widowControl/>
        <w:adjustRightInd/>
        <w:spacing w:before="100" w:beforeAutospacing="1" w:after="100" w:afterAutospacing="1" w:line="480" w:lineRule="auto"/>
        <w:ind w:firstLine="2530" w:firstLineChars="900"/>
        <w:textAlignment w:val="auto"/>
        <w:rPr>
          <w:rFonts w:hint="eastAsia" w:ascii="仿宋" w:hAnsi="仿宋" w:eastAsia="仿宋" w:cs="仿宋"/>
          <w:b/>
          <w:sz w:val="28"/>
          <w:szCs w:val="28"/>
        </w:rPr>
      </w:pPr>
      <w:r>
        <w:rPr>
          <w:rFonts w:hint="eastAsia" w:ascii="仿宋" w:hAnsi="仿宋" w:eastAsia="仿宋" w:cs="仿宋"/>
          <w:b/>
          <w:sz w:val="28"/>
          <w:szCs w:val="28"/>
        </w:rPr>
        <w:t>附件二    制造要求</w:t>
      </w:r>
    </w:p>
    <w:p w14:paraId="47BF2261">
      <w:pPr>
        <w:widowControl/>
        <w:adjustRightInd/>
        <w:spacing w:before="100" w:beforeAutospacing="1" w:after="100" w:afterAutospacing="1" w:line="480" w:lineRule="auto"/>
        <w:ind w:firstLine="2530" w:firstLineChars="900"/>
        <w:textAlignment w:val="auto"/>
        <w:rPr>
          <w:rFonts w:hint="eastAsia" w:ascii="仿宋" w:hAnsi="仿宋" w:eastAsia="仿宋" w:cs="仿宋"/>
          <w:b/>
          <w:sz w:val="28"/>
          <w:szCs w:val="28"/>
        </w:rPr>
      </w:pPr>
      <w:r>
        <w:rPr>
          <w:rFonts w:hint="eastAsia" w:ascii="仿宋" w:hAnsi="仿宋" w:eastAsia="仿宋" w:cs="仿宋"/>
          <w:b/>
          <w:sz w:val="28"/>
          <w:szCs w:val="28"/>
        </w:rPr>
        <w:t>附件三    系统设备设施供货范围</w:t>
      </w:r>
    </w:p>
    <w:p w14:paraId="2230E487">
      <w:pPr>
        <w:widowControl/>
        <w:adjustRightInd/>
        <w:spacing w:before="100" w:beforeAutospacing="1" w:after="100" w:afterAutospacing="1" w:line="480" w:lineRule="auto"/>
        <w:ind w:firstLine="2530" w:firstLineChars="900"/>
        <w:textAlignment w:val="auto"/>
        <w:rPr>
          <w:rFonts w:hint="eastAsia" w:ascii="仿宋" w:hAnsi="仿宋" w:eastAsia="仿宋" w:cs="仿宋"/>
          <w:b/>
          <w:sz w:val="28"/>
          <w:szCs w:val="28"/>
        </w:rPr>
      </w:pPr>
      <w:r>
        <w:rPr>
          <w:rFonts w:hint="eastAsia" w:ascii="仿宋" w:hAnsi="仿宋" w:eastAsia="仿宋" w:cs="仿宋"/>
          <w:b/>
          <w:sz w:val="28"/>
          <w:szCs w:val="28"/>
        </w:rPr>
        <w:t>附件四    提供资料</w:t>
      </w:r>
    </w:p>
    <w:p w14:paraId="14FECC1C">
      <w:pPr>
        <w:widowControl/>
        <w:adjustRightInd/>
        <w:spacing w:before="100" w:beforeAutospacing="1" w:after="100" w:afterAutospacing="1" w:line="480" w:lineRule="auto"/>
        <w:ind w:firstLine="2530" w:firstLineChars="900"/>
        <w:textAlignment w:val="auto"/>
        <w:rPr>
          <w:rFonts w:hint="eastAsia" w:ascii="仿宋" w:hAnsi="仿宋" w:eastAsia="仿宋" w:cs="仿宋"/>
          <w:b/>
          <w:sz w:val="28"/>
          <w:szCs w:val="28"/>
        </w:rPr>
      </w:pPr>
      <w:r>
        <w:rPr>
          <w:rFonts w:hint="eastAsia" w:ascii="仿宋" w:hAnsi="仿宋" w:eastAsia="仿宋" w:cs="仿宋"/>
          <w:b/>
          <w:sz w:val="28"/>
          <w:szCs w:val="28"/>
        </w:rPr>
        <w:t>附件五    售后服务</w:t>
      </w:r>
    </w:p>
    <w:p w14:paraId="2F326F9A">
      <w:pPr>
        <w:widowControl/>
        <w:adjustRightInd/>
        <w:spacing w:before="100" w:beforeAutospacing="1" w:after="100" w:afterAutospacing="1" w:line="480" w:lineRule="auto"/>
        <w:ind w:firstLine="2530" w:firstLineChars="900"/>
        <w:textAlignment w:val="auto"/>
        <w:rPr>
          <w:rFonts w:hint="eastAsia" w:ascii="仿宋" w:hAnsi="仿宋" w:eastAsia="仿宋" w:cs="仿宋"/>
          <w:b/>
          <w:sz w:val="28"/>
          <w:szCs w:val="28"/>
        </w:rPr>
      </w:pPr>
      <w:r>
        <w:rPr>
          <w:rFonts w:hint="eastAsia" w:ascii="仿宋" w:hAnsi="仿宋" w:eastAsia="仿宋" w:cs="仿宋"/>
          <w:b/>
          <w:sz w:val="28"/>
          <w:szCs w:val="28"/>
        </w:rPr>
        <w:t>附件六    交货时间及地点</w:t>
      </w:r>
    </w:p>
    <w:p w14:paraId="2B1E03AD">
      <w:pPr>
        <w:widowControl/>
        <w:adjustRightInd/>
        <w:spacing w:before="100" w:beforeAutospacing="1" w:after="100" w:afterAutospacing="1" w:line="480" w:lineRule="auto"/>
        <w:ind w:firstLine="2530" w:firstLineChars="900"/>
        <w:textAlignment w:val="auto"/>
        <w:rPr>
          <w:rFonts w:hint="eastAsia" w:ascii="仿宋" w:hAnsi="仿宋" w:eastAsia="仿宋" w:cs="仿宋"/>
          <w:b/>
          <w:sz w:val="28"/>
          <w:szCs w:val="28"/>
        </w:rPr>
      </w:pPr>
      <w:r>
        <w:rPr>
          <w:rFonts w:hint="eastAsia" w:ascii="仿宋" w:hAnsi="仿宋" w:eastAsia="仿宋" w:cs="仿宋"/>
          <w:b/>
          <w:sz w:val="28"/>
          <w:szCs w:val="28"/>
        </w:rPr>
        <w:t>附件七    其它</w:t>
      </w:r>
    </w:p>
    <w:p w14:paraId="10CFF7A0">
      <w:pPr>
        <w:snapToGrid w:val="0"/>
        <w:spacing w:line="360" w:lineRule="auto"/>
        <w:ind w:right="-447"/>
        <w:jc w:val="both"/>
        <w:rPr>
          <w:rFonts w:hint="eastAsia" w:ascii="仿宋" w:hAnsi="仿宋" w:eastAsia="仿宋" w:cs="仿宋"/>
          <w:b/>
          <w:sz w:val="28"/>
          <w:szCs w:val="28"/>
        </w:rPr>
      </w:pPr>
    </w:p>
    <w:p w14:paraId="01D22A24">
      <w:pPr>
        <w:snapToGrid w:val="0"/>
        <w:spacing w:line="360" w:lineRule="auto"/>
        <w:ind w:right="-447"/>
        <w:jc w:val="both"/>
        <w:rPr>
          <w:rFonts w:hint="eastAsia" w:ascii="仿宋" w:hAnsi="仿宋" w:eastAsia="仿宋" w:cs="仿宋"/>
          <w:b/>
          <w:sz w:val="28"/>
          <w:szCs w:val="28"/>
        </w:rPr>
      </w:pPr>
    </w:p>
    <w:p w14:paraId="6E0AD354">
      <w:pPr>
        <w:snapToGrid w:val="0"/>
        <w:spacing w:line="360" w:lineRule="auto"/>
        <w:ind w:right="-447"/>
        <w:jc w:val="both"/>
        <w:rPr>
          <w:rFonts w:hint="eastAsia" w:ascii="仿宋" w:hAnsi="仿宋" w:eastAsia="仿宋" w:cs="仿宋"/>
          <w:b/>
          <w:sz w:val="28"/>
          <w:szCs w:val="28"/>
        </w:rPr>
      </w:pPr>
    </w:p>
    <w:p w14:paraId="54497998">
      <w:pPr>
        <w:snapToGrid w:val="0"/>
        <w:spacing w:line="360" w:lineRule="auto"/>
        <w:ind w:right="-447"/>
        <w:jc w:val="both"/>
        <w:rPr>
          <w:rFonts w:hint="eastAsia" w:ascii="仿宋" w:hAnsi="仿宋" w:eastAsia="仿宋" w:cs="仿宋"/>
          <w:b/>
          <w:sz w:val="28"/>
          <w:szCs w:val="28"/>
        </w:rPr>
      </w:pPr>
    </w:p>
    <w:p w14:paraId="6BABCCE6">
      <w:pPr>
        <w:snapToGrid w:val="0"/>
        <w:spacing w:line="360" w:lineRule="auto"/>
        <w:ind w:right="-447"/>
        <w:jc w:val="both"/>
        <w:rPr>
          <w:rFonts w:hint="eastAsia" w:ascii="仿宋" w:hAnsi="仿宋" w:eastAsia="仿宋" w:cs="仿宋"/>
          <w:b/>
          <w:sz w:val="28"/>
          <w:szCs w:val="28"/>
        </w:rPr>
      </w:pPr>
    </w:p>
    <w:p w14:paraId="442CC03E">
      <w:pPr>
        <w:snapToGrid w:val="0"/>
        <w:spacing w:line="360" w:lineRule="auto"/>
        <w:ind w:right="-447"/>
        <w:jc w:val="both"/>
        <w:rPr>
          <w:rFonts w:hint="eastAsia" w:ascii="仿宋" w:hAnsi="仿宋" w:eastAsia="仿宋" w:cs="仿宋"/>
          <w:b/>
          <w:sz w:val="28"/>
          <w:szCs w:val="28"/>
        </w:rPr>
      </w:pPr>
    </w:p>
    <w:p w14:paraId="4CBD86CF">
      <w:pPr>
        <w:snapToGrid w:val="0"/>
        <w:spacing w:line="360" w:lineRule="auto"/>
        <w:ind w:right="-447"/>
        <w:jc w:val="both"/>
        <w:rPr>
          <w:rFonts w:hint="eastAsia" w:ascii="仿宋" w:hAnsi="仿宋" w:eastAsia="仿宋" w:cs="仿宋"/>
          <w:b/>
          <w:sz w:val="28"/>
          <w:szCs w:val="28"/>
        </w:rPr>
      </w:pPr>
    </w:p>
    <w:p w14:paraId="531CC164">
      <w:pPr>
        <w:widowControl/>
        <w:autoSpaceDE w:val="0"/>
        <w:autoSpaceDN w:val="0"/>
        <w:adjustRightInd/>
        <w:spacing w:line="360" w:lineRule="auto"/>
        <w:ind w:firstLine="420" w:firstLineChars="200"/>
        <w:jc w:val="left"/>
        <w:textAlignment w:val="auto"/>
        <w:rPr>
          <w:rFonts w:hint="eastAsia" w:ascii="仿宋" w:hAnsi="仿宋" w:eastAsia="仿宋" w:cs="仿宋"/>
          <w:sz w:val="21"/>
          <w:szCs w:val="21"/>
        </w:rPr>
      </w:pPr>
    </w:p>
    <w:p w14:paraId="790C5757">
      <w:pPr>
        <w:widowControl/>
        <w:autoSpaceDE w:val="0"/>
        <w:autoSpaceDN w:val="0"/>
        <w:adjustRightInd/>
        <w:spacing w:line="360" w:lineRule="auto"/>
        <w:ind w:firstLine="420" w:firstLineChars="200"/>
        <w:jc w:val="left"/>
        <w:textAlignment w:val="auto"/>
        <w:rPr>
          <w:rFonts w:hint="eastAsia" w:ascii="仿宋" w:hAnsi="仿宋" w:eastAsia="仿宋" w:cs="仿宋"/>
          <w:sz w:val="21"/>
          <w:szCs w:val="21"/>
        </w:rPr>
      </w:pPr>
      <w:r>
        <w:rPr>
          <w:rFonts w:hint="eastAsia" w:ascii="仿宋" w:hAnsi="仿宋" w:eastAsia="仿宋" w:cs="仿宋"/>
          <w:sz w:val="21"/>
          <w:szCs w:val="21"/>
        </w:rPr>
        <w:t>甘肃酒钢集团宏兴钢铁股份有限公司</w:t>
      </w:r>
      <w:r>
        <w:rPr>
          <w:rFonts w:hint="eastAsia" w:ascii="仿宋" w:hAnsi="仿宋" w:eastAsia="仿宋" w:cs="仿宋"/>
          <w:sz w:val="21"/>
          <w:szCs w:val="21"/>
          <w:lang w:eastAsia="zh-CN"/>
        </w:rPr>
        <w:t>炼铁</w:t>
      </w:r>
      <w:r>
        <w:rPr>
          <w:rFonts w:hint="eastAsia" w:ascii="仿宋" w:hAnsi="仿宋" w:eastAsia="仿宋" w:cs="仿宋"/>
          <w:sz w:val="21"/>
          <w:szCs w:val="21"/>
        </w:rPr>
        <w:t>厂（以下称甲方）与</w:t>
      </w:r>
      <w:r>
        <w:rPr>
          <w:rFonts w:hint="eastAsia" w:ascii="仿宋" w:hAnsi="仿宋" w:eastAsia="仿宋" w:cs="仿宋"/>
          <w:sz w:val="21"/>
          <w:szCs w:val="21"/>
          <w:u w:val="single"/>
        </w:rPr>
        <w:t xml:space="preserve">                 </w:t>
      </w:r>
      <w:r>
        <w:rPr>
          <w:rFonts w:hint="eastAsia" w:ascii="仿宋" w:hAnsi="仿宋" w:eastAsia="仿宋" w:cs="仿宋"/>
          <w:sz w:val="21"/>
          <w:szCs w:val="21"/>
        </w:rPr>
        <w:t>（以下称乙方）就甲方</w:t>
      </w:r>
      <w:r>
        <w:rPr>
          <w:rFonts w:hint="eastAsia" w:ascii="仿宋" w:hAnsi="仿宋" w:eastAsia="仿宋" w:cs="仿宋"/>
          <w:sz w:val="21"/>
          <w:szCs w:val="21"/>
          <w:lang w:eastAsia="zh-CN"/>
        </w:rPr>
        <w:t>炼铁</w:t>
      </w:r>
      <w:r>
        <w:rPr>
          <w:rFonts w:hint="eastAsia" w:ascii="仿宋" w:hAnsi="仿宋" w:eastAsia="仿宋" w:cs="仿宋"/>
          <w:sz w:val="21"/>
          <w:szCs w:val="21"/>
        </w:rPr>
        <w:t>厂</w:t>
      </w:r>
      <w:r>
        <w:rPr>
          <w:rFonts w:hint="eastAsia" w:ascii="仿宋" w:hAnsi="仿宋" w:eastAsia="仿宋" w:cs="仿宋"/>
          <w:sz w:val="21"/>
          <w:szCs w:val="21"/>
          <w:lang w:val="en-US" w:eastAsia="zh-CN"/>
        </w:rPr>
        <w:t>改向滚筒(重型)\DTII(A) φ400×1800/160B104组合件 42CrMo+铸锻结构+陶瓷+橡胶</w:t>
      </w:r>
      <w:r>
        <w:rPr>
          <w:rFonts w:hint="eastAsia" w:ascii="仿宋" w:hAnsi="仿宋" w:eastAsia="仿宋" w:cs="仿宋"/>
          <w:sz w:val="21"/>
          <w:szCs w:val="21"/>
        </w:rPr>
        <w:t>采购经双方协商，达成如下技术协议：</w:t>
      </w:r>
    </w:p>
    <w:p w14:paraId="41D5A35F">
      <w:pPr>
        <w:widowControl/>
        <w:adjustRightInd/>
        <w:spacing w:line="360" w:lineRule="auto"/>
        <w:textAlignment w:val="auto"/>
        <w:rPr>
          <w:rFonts w:hint="eastAsia" w:ascii="仿宋" w:hAnsi="仿宋" w:eastAsia="仿宋" w:cs="仿宋"/>
          <w:b/>
          <w:sz w:val="21"/>
          <w:szCs w:val="21"/>
        </w:rPr>
      </w:pPr>
      <w:r>
        <w:rPr>
          <w:rFonts w:hint="eastAsia" w:ascii="仿宋" w:hAnsi="仿宋" w:eastAsia="仿宋" w:cs="仿宋"/>
          <w:b/>
          <w:sz w:val="21"/>
          <w:szCs w:val="21"/>
        </w:rPr>
        <w:t>附件一  总则</w:t>
      </w:r>
    </w:p>
    <w:p w14:paraId="70DF01E2">
      <w:pPr>
        <w:tabs>
          <w:tab w:val="left" w:pos="1080"/>
        </w:tabs>
        <w:spacing w:line="360" w:lineRule="auto"/>
        <w:ind w:firstLine="525" w:firstLineChars="250"/>
        <w:rPr>
          <w:rFonts w:hint="eastAsia" w:ascii="仿宋" w:hAnsi="仿宋" w:eastAsia="仿宋" w:cs="仿宋"/>
          <w:sz w:val="21"/>
          <w:szCs w:val="21"/>
        </w:rPr>
      </w:pPr>
      <w:r>
        <w:rPr>
          <w:rFonts w:hint="eastAsia" w:ascii="仿宋" w:hAnsi="仿宋" w:eastAsia="仿宋" w:cs="仿宋"/>
          <w:sz w:val="21"/>
          <w:szCs w:val="21"/>
        </w:rPr>
        <w:t>本技术协议作为甲方设备订货合同的附件，与订货合同同时生效，具有同等法律效力。合同执行期间双方再协商形成的补充协议和追加条款也具有同等法律效力。</w:t>
      </w:r>
    </w:p>
    <w:p w14:paraId="0455D6A6">
      <w:pPr>
        <w:widowControl/>
        <w:tabs>
          <w:tab w:val="left" w:pos="1080"/>
        </w:tabs>
        <w:adjustRightInd/>
        <w:spacing w:line="360" w:lineRule="auto"/>
        <w:ind w:firstLine="525" w:firstLineChars="25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 xml:space="preserve">1.1 </w:t>
      </w:r>
      <w:r>
        <w:rPr>
          <w:rFonts w:hint="eastAsia" w:ascii="仿宋" w:hAnsi="仿宋" w:eastAsia="仿宋" w:cs="仿宋"/>
          <w:sz w:val="21"/>
          <w:szCs w:val="21"/>
        </w:rPr>
        <w:t>本技术协议所提出的是最低标准的技术要求，并未对一切技术细节做出规定，也未充分引述有关标准和规范的条文，乙方应保证提供符合有关标准和技术文件的优质产品</w:t>
      </w:r>
      <w:r>
        <w:rPr>
          <w:rFonts w:hint="eastAsia" w:ascii="仿宋" w:hAnsi="仿宋" w:eastAsia="仿宋" w:cs="仿宋"/>
          <w:sz w:val="21"/>
          <w:szCs w:val="21"/>
          <w:lang w:eastAsia="zh-CN"/>
        </w:rPr>
        <w:t>。</w:t>
      </w:r>
    </w:p>
    <w:p w14:paraId="492729C5">
      <w:pPr>
        <w:widowControl/>
        <w:tabs>
          <w:tab w:val="left" w:pos="1080"/>
        </w:tabs>
        <w:adjustRightInd/>
        <w:spacing w:line="360" w:lineRule="auto"/>
        <w:ind w:firstLine="525" w:firstLineChars="25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 xml:space="preserve">1.2 </w:t>
      </w:r>
      <w:r>
        <w:rPr>
          <w:rFonts w:hint="eastAsia" w:ascii="仿宋" w:hAnsi="仿宋" w:eastAsia="仿宋" w:cs="仿宋"/>
          <w:sz w:val="21"/>
          <w:szCs w:val="21"/>
        </w:rPr>
        <w:t>乙方提供的设备必须具有国内同行业近几年内的先进制造水平，采用先进工艺，合格材料，成熟的技术或专利技术</w:t>
      </w:r>
      <w:r>
        <w:rPr>
          <w:rFonts w:hint="eastAsia" w:ascii="仿宋" w:hAnsi="仿宋" w:eastAsia="仿宋" w:cs="仿宋"/>
          <w:sz w:val="21"/>
          <w:szCs w:val="21"/>
          <w:lang w:eastAsia="zh-CN"/>
        </w:rPr>
        <w:t>。</w:t>
      </w:r>
    </w:p>
    <w:p w14:paraId="467DA8F0">
      <w:pPr>
        <w:widowControl/>
        <w:tabs>
          <w:tab w:val="left" w:pos="1080"/>
        </w:tabs>
        <w:adjustRightInd/>
        <w:spacing w:line="360" w:lineRule="auto"/>
        <w:ind w:firstLine="525" w:firstLineChars="25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 xml:space="preserve">1.3 </w:t>
      </w:r>
      <w:r>
        <w:rPr>
          <w:rFonts w:hint="eastAsia" w:ascii="仿宋" w:hAnsi="仿宋" w:eastAsia="仿宋" w:cs="仿宋"/>
          <w:sz w:val="21"/>
          <w:szCs w:val="21"/>
        </w:rPr>
        <w:t>乙方提供的设备必须是全新</w:t>
      </w:r>
      <w:r>
        <w:rPr>
          <w:rFonts w:hint="eastAsia" w:ascii="仿宋" w:hAnsi="仿宋" w:eastAsia="仿宋" w:cs="仿宋"/>
          <w:sz w:val="21"/>
          <w:szCs w:val="21"/>
          <w:lang w:eastAsia="zh-CN"/>
        </w:rPr>
        <w:t>、规范、先进的高质量可靠产品，能够确保连续稳定的工作。</w:t>
      </w:r>
    </w:p>
    <w:p w14:paraId="2204BD80">
      <w:pPr>
        <w:widowControl/>
        <w:tabs>
          <w:tab w:val="left" w:pos="1080"/>
        </w:tabs>
        <w:adjustRightInd/>
        <w:spacing w:line="360" w:lineRule="auto"/>
        <w:ind w:firstLine="525" w:firstLineChars="25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 xml:space="preserve">1.4 </w:t>
      </w:r>
      <w:r>
        <w:rPr>
          <w:rFonts w:hint="eastAsia" w:ascii="仿宋" w:hAnsi="仿宋" w:eastAsia="仿宋" w:cs="仿宋"/>
          <w:sz w:val="21"/>
          <w:szCs w:val="21"/>
          <w:lang w:eastAsia="zh-CN"/>
        </w:rPr>
        <w:t>乙方提供货物的制造、材料的选择，都应按照国内外通用的现行标准和相应的技术规范执行，而这些标准和技术规范应为合同签字日为止最新公布发问的标准和技术规范。</w:t>
      </w:r>
    </w:p>
    <w:p w14:paraId="5232908B">
      <w:pPr>
        <w:widowControl/>
        <w:tabs>
          <w:tab w:val="left" w:pos="1080"/>
        </w:tabs>
        <w:adjustRightInd/>
        <w:spacing w:line="360" w:lineRule="auto"/>
        <w:ind w:firstLine="525" w:firstLineChars="25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1.5 乙方须对改向滚筒(重型)\DTII(A) φ400×1800/160B104组合件 42CrMo+铸锻结构+陶瓷+橡胶的完整性、合理性和设计质量承担全部责任。保证设备满足系统工艺要求。</w:t>
      </w:r>
    </w:p>
    <w:p w14:paraId="0B0B4E34">
      <w:pPr>
        <w:numPr>
          <w:ilvl w:val="0"/>
          <w:numId w:val="0"/>
        </w:numPr>
        <w:tabs>
          <w:tab w:val="left" w:pos="360"/>
        </w:tabs>
        <w:spacing w:line="360" w:lineRule="auto"/>
        <w:ind w:left="0" w:leftChars="0" w:firstLine="478" w:firstLineChars="228"/>
        <w:jc w:val="both"/>
        <w:rPr>
          <w:rFonts w:hint="eastAsia" w:ascii="仿宋" w:hAnsi="仿宋" w:eastAsia="仿宋" w:cs="仿宋"/>
          <w:sz w:val="21"/>
          <w:szCs w:val="21"/>
        </w:rPr>
      </w:pPr>
      <w:r>
        <w:rPr>
          <w:rFonts w:hint="eastAsia" w:ascii="仿宋" w:hAnsi="仿宋" w:eastAsia="仿宋" w:cs="仿宋"/>
          <w:sz w:val="21"/>
          <w:szCs w:val="21"/>
          <w:lang w:val="en-US" w:eastAsia="zh-CN"/>
        </w:rPr>
        <w:t xml:space="preserve">1.6   </w:t>
      </w:r>
      <w:r>
        <w:rPr>
          <w:rFonts w:hint="eastAsia" w:ascii="仿宋" w:hAnsi="仿宋" w:eastAsia="仿宋" w:cs="仿宋"/>
          <w:sz w:val="21"/>
          <w:szCs w:val="21"/>
        </w:rPr>
        <w:t>乙方在合同货物制造中，发生侵犯专利的行为时其侵权责任与甲方无关。</w:t>
      </w:r>
    </w:p>
    <w:p w14:paraId="054D60E2">
      <w:pPr>
        <w:spacing w:line="360" w:lineRule="auto"/>
        <w:ind w:firstLine="422" w:firstLineChars="200"/>
        <w:rPr>
          <w:rFonts w:hint="eastAsia" w:ascii="仿宋" w:hAnsi="仿宋" w:eastAsia="仿宋" w:cs="仿宋"/>
          <w:b/>
          <w:sz w:val="21"/>
          <w:szCs w:val="21"/>
        </w:rPr>
      </w:pPr>
      <w:r>
        <w:rPr>
          <w:rFonts w:hint="eastAsia" w:ascii="仿宋" w:hAnsi="仿宋" w:eastAsia="仿宋" w:cs="仿宋"/>
          <w:b/>
          <w:color w:val="auto"/>
          <w:sz w:val="21"/>
          <w:szCs w:val="21"/>
          <w:highlight w:val="none"/>
          <w:lang w:val="en-US" w:eastAsia="zh-CN"/>
        </w:rPr>
        <w:t>1.7   乙方在投标前，按照本技术协议所规定的技术参数与甲方技术人员充分技术交流，并签订标签技术协议后，方可具备投标资质参标。</w:t>
      </w:r>
    </w:p>
    <w:p w14:paraId="7D98CE10">
      <w:pPr>
        <w:spacing w:line="360" w:lineRule="auto"/>
        <w:rPr>
          <w:rFonts w:hint="eastAsia" w:ascii="仿宋" w:hAnsi="仿宋" w:eastAsia="仿宋" w:cs="仿宋"/>
          <w:b/>
          <w:sz w:val="21"/>
          <w:szCs w:val="21"/>
        </w:rPr>
      </w:pPr>
      <w:r>
        <w:rPr>
          <w:rFonts w:hint="eastAsia" w:ascii="仿宋" w:hAnsi="仿宋" w:eastAsia="仿宋" w:cs="仿宋"/>
          <w:b/>
          <w:sz w:val="21"/>
          <w:szCs w:val="21"/>
        </w:rPr>
        <w:t>附件二    制造要求</w:t>
      </w:r>
    </w:p>
    <w:p w14:paraId="2DF0D113">
      <w:pPr>
        <w:spacing w:line="360" w:lineRule="auto"/>
        <w:ind w:firstLine="413" w:firstLineChars="196"/>
        <w:rPr>
          <w:rFonts w:hint="eastAsia" w:ascii="仿宋" w:hAnsi="仿宋" w:eastAsia="仿宋" w:cs="仿宋"/>
          <w:b/>
          <w:sz w:val="21"/>
          <w:szCs w:val="21"/>
        </w:rPr>
      </w:pPr>
      <w:r>
        <w:rPr>
          <w:rFonts w:hint="eastAsia" w:ascii="仿宋" w:hAnsi="仿宋" w:eastAsia="仿宋" w:cs="仿宋"/>
          <w:b/>
          <w:sz w:val="21"/>
          <w:szCs w:val="21"/>
        </w:rPr>
        <w:t>2.1 使用环境</w:t>
      </w:r>
    </w:p>
    <w:p w14:paraId="0A400F90">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该改向滚筒(重型)\DTII(A) φ400×1800/160B104组合件 42CrMo+铸锻结构+陶瓷+橡胶，使用于酒钢炼铁厂新3号高炉地沟G02胶带机，环境温度为-30℃--60℃。海拔1640米。</w:t>
      </w:r>
    </w:p>
    <w:p w14:paraId="6F408C04">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设备使用环境条件：室内工作， 现场粉尘、噪音，工作条件：24小时运转，中途停机特别困难，检修周期4-5个月一次约24小时，中途检修会造成高炉休风。</w:t>
      </w:r>
    </w:p>
    <w:tbl>
      <w:tblPr>
        <w:tblStyle w:val="12"/>
        <w:tblW w:w="92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322"/>
        <w:gridCol w:w="877"/>
        <w:gridCol w:w="1212"/>
        <w:gridCol w:w="900"/>
        <w:gridCol w:w="865"/>
        <w:gridCol w:w="930"/>
        <w:gridCol w:w="1141"/>
        <w:gridCol w:w="1481"/>
        <w:gridCol w:w="1547"/>
      </w:tblGrid>
      <w:tr w14:paraId="450EC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68" w:hRule="atLeast"/>
          <w:jc w:val="center"/>
        </w:trPr>
        <w:tc>
          <w:tcPr>
            <w:tcW w:w="322" w:type="dxa"/>
            <w:noWrap w:val="0"/>
            <w:vAlign w:val="center"/>
          </w:tcPr>
          <w:p w14:paraId="394F3AB1">
            <w:pPr>
              <w:spacing w:line="420" w:lineRule="exact"/>
              <w:ind w:right="-120" w:rightChars="-50" w:firstLine="0" w:firstLineChars="0"/>
              <w:jc w:val="center"/>
              <w:rPr>
                <w:rFonts w:hint="eastAsia" w:ascii="黑体" w:hAnsi="宋体" w:eastAsia="黑体"/>
                <w:sz w:val="24"/>
              </w:rPr>
            </w:pPr>
            <w:r>
              <w:rPr>
                <w:rFonts w:hint="eastAsia" w:ascii="黑体" w:hAnsi="宋体" w:eastAsia="黑体"/>
                <w:sz w:val="24"/>
              </w:rPr>
              <w:t>序号</w:t>
            </w:r>
          </w:p>
        </w:tc>
        <w:tc>
          <w:tcPr>
            <w:tcW w:w="877" w:type="dxa"/>
            <w:noWrap w:val="0"/>
            <w:vAlign w:val="center"/>
          </w:tcPr>
          <w:p w14:paraId="38BE8EC3">
            <w:pPr>
              <w:spacing w:line="420" w:lineRule="exact"/>
              <w:ind w:right="-120" w:rightChars="-50" w:firstLine="0" w:firstLineChars="0"/>
              <w:jc w:val="center"/>
              <w:rPr>
                <w:rFonts w:hint="eastAsia" w:ascii="黑体" w:hAnsi="宋体" w:eastAsia="黑体"/>
                <w:sz w:val="24"/>
              </w:rPr>
            </w:pPr>
            <w:r>
              <w:rPr>
                <w:rFonts w:hint="eastAsia" w:ascii="黑体" w:hAnsi="黑体" w:eastAsia="黑体" w:cs="黑体"/>
                <w:sz w:val="24"/>
              </w:rPr>
              <w:t>胶</w:t>
            </w:r>
            <w:r>
              <w:rPr>
                <w:rFonts w:hint="eastAsia" w:ascii="黑体" w:hAnsi="宋体" w:eastAsia="黑体"/>
                <w:sz w:val="24"/>
              </w:rPr>
              <w:t>带机名称</w:t>
            </w:r>
          </w:p>
        </w:tc>
        <w:tc>
          <w:tcPr>
            <w:tcW w:w="1212" w:type="dxa"/>
            <w:noWrap w:val="0"/>
            <w:vAlign w:val="center"/>
          </w:tcPr>
          <w:p w14:paraId="7E3F509D">
            <w:pPr>
              <w:spacing w:line="420" w:lineRule="exact"/>
              <w:ind w:right="-120" w:rightChars="-50" w:firstLine="0" w:firstLineChars="0"/>
              <w:jc w:val="center"/>
              <w:rPr>
                <w:rFonts w:hint="eastAsia" w:ascii="黑体" w:hAnsi="宋体" w:eastAsia="黑体"/>
                <w:sz w:val="24"/>
              </w:rPr>
            </w:pPr>
            <w:r>
              <w:rPr>
                <w:rFonts w:hint="eastAsia" w:ascii="黑体" w:hAnsi="宋体" w:eastAsia="黑体"/>
                <w:sz w:val="24"/>
              </w:rPr>
              <w:t>瞬间最大输送能力（t/h）</w:t>
            </w:r>
          </w:p>
        </w:tc>
        <w:tc>
          <w:tcPr>
            <w:tcW w:w="900" w:type="dxa"/>
            <w:noWrap w:val="0"/>
            <w:vAlign w:val="center"/>
          </w:tcPr>
          <w:p w14:paraId="7B7EB0A9">
            <w:pPr>
              <w:spacing w:line="420" w:lineRule="exact"/>
              <w:ind w:right="-120" w:rightChars="-50" w:firstLine="0" w:firstLineChars="0"/>
              <w:jc w:val="center"/>
              <w:rPr>
                <w:rFonts w:hint="eastAsia" w:ascii="黑体" w:hAnsi="宋体" w:eastAsia="黑体"/>
                <w:sz w:val="24"/>
              </w:rPr>
            </w:pPr>
            <w:r>
              <w:rPr>
                <w:rFonts w:hint="eastAsia" w:ascii="黑体" w:hAnsi="宋体" w:eastAsia="黑体"/>
                <w:sz w:val="24"/>
              </w:rPr>
              <w:t>日运转时间（h）</w:t>
            </w:r>
          </w:p>
        </w:tc>
        <w:tc>
          <w:tcPr>
            <w:tcW w:w="865" w:type="dxa"/>
            <w:noWrap w:val="0"/>
            <w:vAlign w:val="center"/>
          </w:tcPr>
          <w:p w14:paraId="1FA36513">
            <w:pPr>
              <w:spacing w:line="420" w:lineRule="exact"/>
              <w:ind w:right="-120" w:rightChars="-50" w:firstLine="0" w:firstLineChars="0"/>
              <w:jc w:val="center"/>
              <w:rPr>
                <w:rFonts w:hint="eastAsia" w:ascii="黑体" w:hAnsi="宋体" w:eastAsia="黑体"/>
                <w:sz w:val="24"/>
              </w:rPr>
            </w:pPr>
            <w:r>
              <w:rPr>
                <w:rFonts w:hint="eastAsia" w:ascii="黑体" w:hAnsi="宋体" w:eastAsia="黑体"/>
                <w:sz w:val="24"/>
              </w:rPr>
              <w:t>速度(m/s)</w:t>
            </w:r>
          </w:p>
        </w:tc>
        <w:tc>
          <w:tcPr>
            <w:tcW w:w="930" w:type="dxa"/>
            <w:noWrap w:val="0"/>
            <w:vAlign w:val="center"/>
          </w:tcPr>
          <w:p w14:paraId="110BAE35">
            <w:pPr>
              <w:spacing w:line="420" w:lineRule="exact"/>
              <w:ind w:right="-120" w:rightChars="-50" w:firstLine="0" w:firstLineChars="0"/>
              <w:jc w:val="center"/>
              <w:rPr>
                <w:rFonts w:hint="eastAsia" w:ascii="黑体" w:hAnsi="宋体" w:eastAsia="黑体"/>
                <w:sz w:val="24"/>
              </w:rPr>
            </w:pPr>
            <w:r>
              <w:rPr>
                <w:rFonts w:hint="eastAsia" w:ascii="黑体" w:hAnsi="宋体" w:eastAsia="黑体"/>
                <w:sz w:val="24"/>
              </w:rPr>
              <w:t>水平长度(m)</w:t>
            </w:r>
          </w:p>
        </w:tc>
        <w:tc>
          <w:tcPr>
            <w:tcW w:w="1141" w:type="dxa"/>
            <w:noWrap w:val="0"/>
            <w:vAlign w:val="center"/>
          </w:tcPr>
          <w:p w14:paraId="4E1D1820">
            <w:pPr>
              <w:spacing w:line="420" w:lineRule="exact"/>
              <w:ind w:right="-120" w:rightChars="-50" w:firstLine="0" w:firstLineChars="0"/>
              <w:jc w:val="center"/>
              <w:rPr>
                <w:rFonts w:hint="eastAsia" w:ascii="黑体" w:hAnsi="宋体" w:eastAsia="黑体"/>
                <w:sz w:val="24"/>
              </w:rPr>
            </w:pPr>
            <w:r>
              <w:rPr>
                <w:rFonts w:hint="eastAsia" w:ascii="黑体" w:hAnsi="宋体" w:eastAsia="黑体"/>
                <w:sz w:val="24"/>
              </w:rPr>
              <w:t>提升高度(m)</w:t>
            </w:r>
          </w:p>
        </w:tc>
        <w:tc>
          <w:tcPr>
            <w:tcW w:w="1481" w:type="dxa"/>
            <w:noWrap w:val="0"/>
            <w:vAlign w:val="center"/>
          </w:tcPr>
          <w:p w14:paraId="444A994D">
            <w:pPr>
              <w:spacing w:line="420" w:lineRule="exact"/>
              <w:ind w:right="-120" w:rightChars="-50" w:firstLine="0" w:firstLineChars="0"/>
              <w:jc w:val="center"/>
              <w:rPr>
                <w:rFonts w:hint="eastAsia" w:ascii="黑体" w:hAnsi="宋体" w:eastAsia="黑体"/>
                <w:sz w:val="24"/>
              </w:rPr>
            </w:pPr>
            <w:r>
              <w:rPr>
                <w:rFonts w:hint="eastAsia" w:ascii="黑体" w:hAnsi="宋体" w:eastAsia="黑体"/>
                <w:sz w:val="24"/>
              </w:rPr>
              <w:t>运输物料</w:t>
            </w:r>
          </w:p>
        </w:tc>
        <w:tc>
          <w:tcPr>
            <w:tcW w:w="1547" w:type="dxa"/>
            <w:noWrap w:val="0"/>
            <w:vAlign w:val="center"/>
          </w:tcPr>
          <w:p w14:paraId="142878F6">
            <w:pPr>
              <w:spacing w:line="420" w:lineRule="exact"/>
              <w:ind w:right="-120" w:rightChars="-50" w:firstLine="0" w:firstLineChars="0"/>
              <w:jc w:val="center"/>
              <w:rPr>
                <w:rFonts w:hint="eastAsia" w:ascii="黑体" w:hAnsi="宋体" w:eastAsia="黑体"/>
                <w:sz w:val="24"/>
              </w:rPr>
            </w:pPr>
            <w:r>
              <w:rPr>
                <w:rFonts w:hint="eastAsia" w:ascii="黑体" w:hAnsi="宋体" w:eastAsia="黑体"/>
                <w:sz w:val="24"/>
              </w:rPr>
              <w:t>运送物料温度(</w:t>
            </w:r>
            <w:r>
              <w:rPr>
                <w:rFonts w:hint="eastAsia" w:ascii="宋体" w:hAnsi="宋体" w:cs="宋体"/>
                <w:sz w:val="24"/>
              </w:rPr>
              <w:t>摄氏度</w:t>
            </w:r>
            <w:r>
              <w:rPr>
                <w:rFonts w:hint="eastAsia" w:ascii="黑体" w:hAnsi="宋体" w:eastAsia="黑体"/>
                <w:sz w:val="24"/>
              </w:rPr>
              <w:t>)</w:t>
            </w:r>
          </w:p>
        </w:tc>
      </w:tr>
      <w:tr w14:paraId="1839F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jc w:val="center"/>
        </w:trPr>
        <w:tc>
          <w:tcPr>
            <w:tcW w:w="322" w:type="dxa"/>
            <w:noWrap w:val="0"/>
            <w:vAlign w:val="center"/>
          </w:tcPr>
          <w:p w14:paraId="6305CCC9">
            <w:pPr>
              <w:spacing w:line="420" w:lineRule="exact"/>
              <w:ind w:right="-120" w:rightChars="-50" w:firstLine="0" w:firstLineChars="0"/>
              <w:jc w:val="left"/>
              <w:rPr>
                <w:rFonts w:hint="eastAsia" w:ascii="黑体" w:hAnsi="宋体" w:eastAsia="黑体"/>
                <w:sz w:val="24"/>
              </w:rPr>
            </w:pPr>
            <w:r>
              <w:rPr>
                <w:rFonts w:hint="eastAsia" w:ascii="黑体" w:hAnsi="宋体" w:eastAsia="黑体"/>
                <w:sz w:val="24"/>
              </w:rPr>
              <w:t>1</w:t>
            </w:r>
          </w:p>
        </w:tc>
        <w:tc>
          <w:tcPr>
            <w:tcW w:w="877" w:type="dxa"/>
            <w:noWrap w:val="0"/>
            <w:vAlign w:val="center"/>
          </w:tcPr>
          <w:p w14:paraId="09E56659">
            <w:pPr>
              <w:spacing w:line="420" w:lineRule="exact"/>
              <w:ind w:right="-120" w:rightChars="-50" w:firstLine="0" w:firstLineChars="0"/>
              <w:jc w:val="left"/>
              <w:rPr>
                <w:rFonts w:hint="eastAsia" w:ascii="黑体" w:hAnsi="宋体" w:eastAsia="黑体"/>
                <w:sz w:val="24"/>
              </w:rPr>
            </w:pPr>
            <w:r>
              <w:rPr>
                <w:rFonts w:hint="eastAsia" w:ascii="黑体" w:hAnsi="宋体" w:eastAsia="黑体"/>
                <w:sz w:val="24"/>
              </w:rPr>
              <w:t xml:space="preserve"> </w:t>
            </w:r>
            <w:r>
              <w:rPr>
                <w:rFonts w:hint="eastAsia" w:ascii="宋体" w:hAnsi="宋体" w:cs="宋体"/>
                <w:sz w:val="24"/>
                <w:lang w:val="en-US" w:eastAsia="zh-CN"/>
              </w:rPr>
              <w:t>G02</w:t>
            </w:r>
            <w:r>
              <w:rPr>
                <w:rFonts w:hint="eastAsia" w:ascii="宋体" w:hAnsi="宋体" w:eastAsia="宋体" w:cs="宋体"/>
                <w:sz w:val="24"/>
              </w:rPr>
              <w:t>胶带机</w:t>
            </w:r>
          </w:p>
        </w:tc>
        <w:tc>
          <w:tcPr>
            <w:tcW w:w="1212" w:type="dxa"/>
            <w:noWrap w:val="0"/>
            <w:vAlign w:val="center"/>
          </w:tcPr>
          <w:p w14:paraId="1A3B34AC">
            <w:pPr>
              <w:spacing w:line="420" w:lineRule="exact"/>
              <w:ind w:right="-120" w:rightChars="-50" w:firstLine="0" w:firstLineChars="0"/>
              <w:jc w:val="center"/>
              <w:rPr>
                <w:rFonts w:hint="default" w:ascii="黑体" w:hAnsi="宋体" w:eastAsia="黑体"/>
                <w:sz w:val="24"/>
                <w:lang w:val="en-US" w:eastAsia="zh-CN"/>
              </w:rPr>
            </w:pPr>
            <w:r>
              <w:rPr>
                <w:rFonts w:hint="eastAsia" w:ascii="黑体" w:hAnsi="宋体" w:eastAsia="黑体"/>
                <w:sz w:val="24"/>
                <w:lang w:val="en-US" w:eastAsia="zh-CN"/>
              </w:rPr>
              <w:t>2900</w:t>
            </w:r>
          </w:p>
        </w:tc>
        <w:tc>
          <w:tcPr>
            <w:tcW w:w="900" w:type="dxa"/>
            <w:noWrap w:val="0"/>
            <w:vAlign w:val="center"/>
          </w:tcPr>
          <w:p w14:paraId="2FBACD97">
            <w:pPr>
              <w:spacing w:line="420" w:lineRule="exact"/>
              <w:ind w:right="-120" w:rightChars="-50" w:firstLine="0" w:firstLineChars="0"/>
              <w:jc w:val="center"/>
              <w:rPr>
                <w:rFonts w:hint="eastAsia" w:ascii="黑体" w:hAnsi="宋体" w:eastAsia="黑体"/>
                <w:sz w:val="24"/>
              </w:rPr>
            </w:pPr>
            <w:r>
              <w:rPr>
                <w:rFonts w:hint="eastAsia" w:ascii="黑体" w:hAnsi="宋体" w:eastAsia="黑体"/>
                <w:sz w:val="24"/>
              </w:rPr>
              <w:t>24</w:t>
            </w:r>
          </w:p>
        </w:tc>
        <w:tc>
          <w:tcPr>
            <w:tcW w:w="865" w:type="dxa"/>
            <w:noWrap w:val="0"/>
            <w:vAlign w:val="center"/>
          </w:tcPr>
          <w:p w14:paraId="1399C15A">
            <w:pPr>
              <w:spacing w:line="420" w:lineRule="exact"/>
              <w:ind w:right="-120" w:rightChars="-50" w:firstLine="0" w:firstLineChars="0"/>
              <w:jc w:val="center"/>
              <w:rPr>
                <w:rFonts w:hint="default" w:ascii="黑体" w:hAnsi="宋体" w:eastAsia="黑体"/>
                <w:sz w:val="24"/>
                <w:lang w:val="en-US" w:eastAsia="zh-CN"/>
              </w:rPr>
            </w:pPr>
            <w:r>
              <w:rPr>
                <w:rFonts w:hint="eastAsia" w:ascii="黑体" w:hAnsi="宋体" w:eastAsia="黑体"/>
                <w:sz w:val="24"/>
                <w:lang w:val="en-US" w:eastAsia="zh-CN"/>
              </w:rPr>
              <w:t>2.0</w:t>
            </w:r>
          </w:p>
        </w:tc>
        <w:tc>
          <w:tcPr>
            <w:tcW w:w="930" w:type="dxa"/>
            <w:noWrap w:val="0"/>
            <w:vAlign w:val="center"/>
          </w:tcPr>
          <w:p w14:paraId="31A333C8">
            <w:pPr>
              <w:spacing w:line="420" w:lineRule="exact"/>
              <w:ind w:right="-120" w:rightChars="-50" w:firstLine="0" w:firstLineChars="0"/>
              <w:jc w:val="center"/>
              <w:rPr>
                <w:rFonts w:hint="default" w:ascii="黑体" w:hAnsi="宋体" w:eastAsia="黑体"/>
                <w:sz w:val="24"/>
                <w:lang w:val="en-US" w:eastAsia="zh-CN"/>
              </w:rPr>
            </w:pPr>
            <w:r>
              <w:rPr>
                <w:rFonts w:hint="eastAsia" w:ascii="黑体" w:hAnsi="宋体" w:eastAsia="黑体"/>
                <w:sz w:val="24"/>
                <w:lang w:val="en-US" w:eastAsia="zh-CN"/>
              </w:rPr>
              <w:t>341.7</w:t>
            </w:r>
          </w:p>
        </w:tc>
        <w:tc>
          <w:tcPr>
            <w:tcW w:w="1141" w:type="dxa"/>
            <w:noWrap w:val="0"/>
            <w:vAlign w:val="center"/>
          </w:tcPr>
          <w:p w14:paraId="0E75AD41">
            <w:pPr>
              <w:spacing w:line="420" w:lineRule="exact"/>
              <w:ind w:right="-120" w:rightChars="-50" w:firstLine="0" w:firstLineChars="0"/>
              <w:jc w:val="center"/>
              <w:rPr>
                <w:rFonts w:hint="default" w:ascii="黑体" w:hAnsi="宋体" w:eastAsia="黑体"/>
                <w:sz w:val="24"/>
                <w:lang w:val="en-US" w:eastAsia="zh-CN"/>
              </w:rPr>
            </w:pPr>
            <w:r>
              <w:rPr>
                <w:rFonts w:hint="eastAsia" w:ascii="黑体" w:hAnsi="宋体" w:eastAsia="黑体"/>
                <w:sz w:val="24"/>
                <w:lang w:val="en-US" w:eastAsia="zh-CN"/>
              </w:rPr>
              <w:t>64.725</w:t>
            </w:r>
          </w:p>
        </w:tc>
        <w:tc>
          <w:tcPr>
            <w:tcW w:w="1481" w:type="dxa"/>
            <w:noWrap w:val="0"/>
            <w:vAlign w:val="center"/>
          </w:tcPr>
          <w:p w14:paraId="0774B6F9">
            <w:pPr>
              <w:spacing w:line="420" w:lineRule="exact"/>
              <w:ind w:right="-120" w:rightChars="-50" w:firstLine="0" w:firstLineChars="0"/>
              <w:jc w:val="center"/>
              <w:rPr>
                <w:rFonts w:hint="eastAsia" w:ascii="宋体" w:hAnsi="宋体" w:eastAsia="宋体" w:cs="宋体"/>
                <w:sz w:val="24"/>
                <w:lang w:val="en-US" w:eastAsia="zh-CN"/>
              </w:rPr>
            </w:pPr>
            <w:r>
              <w:rPr>
                <w:rFonts w:hint="eastAsia" w:ascii="宋体" w:hAnsi="宋体" w:cs="宋体"/>
                <w:sz w:val="24"/>
              </w:rPr>
              <w:t>球团矿</w:t>
            </w:r>
            <w:r>
              <w:rPr>
                <w:rFonts w:hint="eastAsia" w:ascii="宋体" w:hAnsi="宋体" w:cs="宋体"/>
                <w:sz w:val="24"/>
                <w:lang w:eastAsia="zh-CN"/>
              </w:rPr>
              <w:t>、</w:t>
            </w:r>
            <w:r>
              <w:rPr>
                <w:rFonts w:hint="eastAsia" w:ascii="宋体" w:hAnsi="宋体" w:cs="宋体"/>
                <w:sz w:val="24"/>
              </w:rPr>
              <w:t>块矿杂</w:t>
            </w:r>
            <w:r>
              <w:rPr>
                <w:rFonts w:hint="eastAsia" w:ascii="宋体" w:hAnsi="宋体" w:cs="宋体"/>
                <w:sz w:val="24"/>
                <w:lang w:eastAsia="zh-CN"/>
              </w:rPr>
              <w:t>、</w:t>
            </w:r>
            <w:r>
              <w:rPr>
                <w:rFonts w:hint="eastAsia" w:ascii="宋体" w:hAnsi="宋体" w:cs="宋体"/>
                <w:sz w:val="24"/>
              </w:rPr>
              <w:t>矿烧结矿</w:t>
            </w:r>
            <w:r>
              <w:rPr>
                <w:rFonts w:hint="eastAsia" w:ascii="宋体" w:hAnsi="宋体" w:cs="宋体"/>
                <w:sz w:val="24"/>
                <w:lang w:eastAsia="zh-CN"/>
              </w:rPr>
              <w:t>、焦炭</w:t>
            </w:r>
          </w:p>
        </w:tc>
        <w:tc>
          <w:tcPr>
            <w:tcW w:w="1547" w:type="dxa"/>
            <w:noWrap w:val="0"/>
            <w:vAlign w:val="center"/>
          </w:tcPr>
          <w:p w14:paraId="254FBFED">
            <w:pPr>
              <w:spacing w:line="420" w:lineRule="exact"/>
              <w:ind w:right="-120" w:rightChars="-50" w:firstLine="0" w:firstLineChars="0"/>
              <w:jc w:val="center"/>
              <w:rPr>
                <w:rFonts w:hint="eastAsia" w:ascii="黑体" w:hAnsi="宋体" w:eastAsia="宋体"/>
                <w:sz w:val="24"/>
                <w:lang w:val="en-US" w:eastAsia="zh-CN"/>
              </w:rPr>
            </w:pPr>
            <w:r>
              <w:rPr>
                <w:rFonts w:hint="eastAsia" w:ascii="宋体" w:hAnsi="宋体" w:eastAsia="宋体" w:cs="Times New Roman"/>
                <w:color w:val="auto"/>
                <w:sz w:val="20"/>
                <w:szCs w:val="20"/>
                <w:highlight w:val="none"/>
                <w:lang w:eastAsia="zh-CN"/>
              </w:rPr>
              <w:t>（</w:t>
            </w:r>
            <w:r>
              <w:rPr>
                <w:rFonts w:hint="eastAsia" w:ascii="宋体" w:hAnsi="宋体" w:eastAsia="宋体" w:cs="Times New Roman"/>
                <w:color w:val="auto"/>
                <w:sz w:val="20"/>
                <w:szCs w:val="20"/>
                <w:highlight w:val="none"/>
              </w:rPr>
              <w:t>-3</w:t>
            </w:r>
            <w:r>
              <w:rPr>
                <w:rFonts w:hint="eastAsia" w:ascii="宋体" w:hAnsi="宋体" w:eastAsia="宋体" w:cs="Times New Roman"/>
                <w:color w:val="auto"/>
                <w:sz w:val="20"/>
                <w:szCs w:val="20"/>
                <w:highlight w:val="none"/>
                <w:lang w:val="en-US" w:eastAsia="zh-CN"/>
              </w:rPr>
              <w:t>0</w:t>
            </w:r>
            <w:r>
              <w:rPr>
                <w:rFonts w:hint="eastAsia" w:ascii="宋体" w:hAnsi="宋体" w:eastAsia="宋体" w:cs="Times New Roman"/>
                <w:color w:val="auto"/>
                <w:sz w:val="20"/>
                <w:szCs w:val="20"/>
                <w:highlight w:val="none"/>
                <w:lang w:eastAsia="zh-CN"/>
              </w:rPr>
              <w:t>）</w:t>
            </w:r>
            <w:r>
              <w:rPr>
                <w:rFonts w:hint="eastAsia" w:ascii="宋体" w:hAnsi="宋体" w:eastAsia="宋体" w:cs="Times New Roman"/>
                <w:color w:val="auto"/>
                <w:sz w:val="20"/>
                <w:szCs w:val="20"/>
                <w:highlight w:val="none"/>
                <w:lang w:val="en-US" w:eastAsia="zh-CN"/>
              </w:rPr>
              <w:t>至</w:t>
            </w:r>
            <w:r>
              <w:rPr>
                <w:rFonts w:hint="eastAsia" w:ascii="宋体" w:hAnsi="宋体" w:eastAsia="宋体" w:cs="Times New Roman"/>
                <w:color w:val="auto"/>
                <w:sz w:val="20"/>
                <w:szCs w:val="20"/>
                <w:highlight w:val="none"/>
              </w:rPr>
              <w:t>6</w:t>
            </w:r>
            <w:r>
              <w:rPr>
                <w:rFonts w:hint="eastAsia" w:ascii="宋体" w:hAnsi="宋体" w:eastAsia="宋体" w:cs="Times New Roman"/>
                <w:color w:val="auto"/>
                <w:sz w:val="20"/>
                <w:szCs w:val="20"/>
                <w:highlight w:val="none"/>
                <w:lang w:val="en-US" w:eastAsia="zh-CN"/>
              </w:rPr>
              <w:t>5</w:t>
            </w:r>
          </w:p>
        </w:tc>
      </w:tr>
    </w:tbl>
    <w:p w14:paraId="102FEB8A">
      <w:pPr>
        <w:spacing w:line="360" w:lineRule="auto"/>
        <w:ind w:firstLine="411" w:firstLineChars="196"/>
        <w:rPr>
          <w:rFonts w:hint="eastAsia" w:ascii="仿宋" w:hAnsi="仿宋" w:eastAsia="仿宋" w:cs="仿宋"/>
          <w:sz w:val="21"/>
          <w:szCs w:val="21"/>
          <w:lang w:val="en-US" w:eastAsia="zh-CN"/>
        </w:rPr>
      </w:pPr>
    </w:p>
    <w:p w14:paraId="15544C0D">
      <w:pPr>
        <w:spacing w:line="360" w:lineRule="auto"/>
        <w:ind w:firstLine="413" w:firstLineChars="196"/>
        <w:rPr>
          <w:rFonts w:hint="eastAsia" w:ascii="仿宋" w:hAnsi="仿宋" w:eastAsia="仿宋" w:cs="仿宋"/>
          <w:b/>
          <w:sz w:val="21"/>
          <w:szCs w:val="21"/>
        </w:rPr>
      </w:pPr>
      <w:bookmarkStart w:id="0" w:name="OLE_LINK1"/>
      <w:r>
        <w:rPr>
          <w:rFonts w:hint="eastAsia" w:ascii="仿宋" w:hAnsi="仿宋" w:eastAsia="仿宋" w:cs="仿宋"/>
          <w:b/>
          <w:sz w:val="21"/>
          <w:szCs w:val="21"/>
        </w:rPr>
        <w:t>2.2 制造标准</w:t>
      </w:r>
    </w:p>
    <w:bookmarkEnd w:id="0"/>
    <w:p w14:paraId="672B419E">
      <w:pPr>
        <w:spacing w:line="360" w:lineRule="auto"/>
        <w:ind w:firstLine="411" w:firstLineChars="196"/>
        <w:rPr>
          <w:rFonts w:hint="eastAsia" w:ascii="仿宋" w:hAnsi="仿宋" w:eastAsia="仿宋" w:cs="仿宋"/>
          <w:sz w:val="21"/>
          <w:szCs w:val="21"/>
          <w:lang w:val="sq-AL" w:eastAsia="zh-CN"/>
        </w:rPr>
      </w:pPr>
      <w:r>
        <w:rPr>
          <w:rFonts w:hint="eastAsia" w:ascii="仿宋" w:hAnsi="仿宋" w:eastAsia="仿宋" w:cs="仿宋"/>
          <w:sz w:val="21"/>
          <w:szCs w:val="21"/>
          <w:lang w:val="sq-AL" w:eastAsia="zh-CN"/>
        </w:rPr>
        <w:t>制作过程中乙方必须依照相关国家标准制作。</w:t>
      </w:r>
    </w:p>
    <w:p w14:paraId="01A22800">
      <w:pPr>
        <w:spacing w:line="360" w:lineRule="auto"/>
        <w:ind w:left="479" w:hanging="481" w:hangingChars="228"/>
        <w:rPr>
          <w:rFonts w:hint="eastAsia" w:ascii="仿宋" w:hAnsi="仿宋" w:eastAsia="仿宋" w:cs="仿宋"/>
          <w:b/>
          <w:sz w:val="21"/>
          <w:szCs w:val="21"/>
        </w:rPr>
      </w:pPr>
      <w:r>
        <w:rPr>
          <w:rFonts w:hint="eastAsia" w:ascii="仿宋" w:hAnsi="仿宋" w:eastAsia="仿宋" w:cs="仿宋"/>
          <w:b/>
          <w:sz w:val="21"/>
          <w:szCs w:val="21"/>
        </w:rPr>
        <w:t>2.3 相关技术要求</w:t>
      </w:r>
    </w:p>
    <w:p w14:paraId="5A46A842">
      <w:pPr>
        <w:spacing w:line="360" w:lineRule="auto"/>
        <w:ind w:firstLine="411" w:firstLineChars="196"/>
        <w:rPr>
          <w:rFonts w:hint="eastAsia" w:ascii="仿宋" w:hAnsi="仿宋" w:eastAsia="仿宋" w:cs="仿宋"/>
          <w:sz w:val="21"/>
          <w:szCs w:val="21"/>
          <w:lang w:val="en-GB" w:eastAsia="zh-CN"/>
        </w:rPr>
      </w:pPr>
      <w:r>
        <w:rPr>
          <w:rFonts w:hint="eastAsia" w:ascii="仿宋" w:hAnsi="仿宋" w:eastAsia="仿宋" w:cs="仿宋"/>
          <w:sz w:val="21"/>
          <w:szCs w:val="21"/>
          <w:lang w:val="en-US" w:eastAsia="zh-CN"/>
        </w:rPr>
        <w:t>2.3.1、</w:t>
      </w:r>
      <w:r>
        <w:rPr>
          <w:rFonts w:hint="eastAsia" w:ascii="仿宋" w:hAnsi="仿宋" w:eastAsia="仿宋" w:cs="仿宋"/>
          <w:sz w:val="21"/>
          <w:szCs w:val="21"/>
          <w:lang w:val="en-GB" w:eastAsia="zh-CN"/>
        </w:rPr>
        <w:t>按相关标准规范要求进行检验。</w:t>
      </w:r>
      <w:r>
        <w:rPr>
          <w:rFonts w:hint="eastAsia" w:ascii="仿宋" w:hAnsi="仿宋" w:eastAsia="仿宋" w:cs="仿宋"/>
          <w:sz w:val="21"/>
          <w:szCs w:val="21"/>
          <w:lang w:val="en-US" w:eastAsia="zh-CN"/>
        </w:rPr>
        <w:t>参照</w:t>
      </w:r>
      <w:r>
        <w:rPr>
          <w:rFonts w:hint="eastAsia" w:ascii="仿宋" w:hAnsi="仿宋" w:eastAsia="仿宋" w:cs="仿宋"/>
          <w:sz w:val="21"/>
          <w:szCs w:val="21"/>
          <w:lang w:val="sq-AL" w:eastAsia="zh-CN"/>
        </w:rPr>
        <w:t>DTⅡ(A)标准</w:t>
      </w:r>
      <w:r>
        <w:rPr>
          <w:rFonts w:hint="eastAsia" w:ascii="仿宋" w:hAnsi="仿宋" w:eastAsia="仿宋" w:cs="仿宋"/>
          <w:sz w:val="21"/>
          <w:szCs w:val="21"/>
          <w:lang w:val="en-US" w:eastAsia="zh-CN"/>
        </w:rPr>
        <w:t>进行选型</w:t>
      </w:r>
    </w:p>
    <w:p w14:paraId="408C876D">
      <w:pPr>
        <w:spacing w:line="360" w:lineRule="auto"/>
        <w:ind w:firstLine="411" w:firstLineChars="196"/>
        <w:rPr>
          <w:rFonts w:hint="eastAsia" w:ascii="仿宋" w:hAnsi="仿宋" w:eastAsia="仿宋" w:cs="仿宋"/>
          <w:sz w:val="21"/>
          <w:szCs w:val="21"/>
          <w:lang w:val="en-GB" w:eastAsia="zh-CN"/>
        </w:rPr>
      </w:pPr>
      <w:r>
        <w:rPr>
          <w:rFonts w:hint="eastAsia" w:ascii="仿宋" w:hAnsi="仿宋" w:eastAsia="仿宋" w:cs="仿宋"/>
          <w:sz w:val="21"/>
          <w:szCs w:val="21"/>
          <w:lang w:val="en-US" w:eastAsia="zh-CN"/>
        </w:rPr>
        <w:t>2.3.2.</w:t>
      </w:r>
      <w:r>
        <w:rPr>
          <w:rFonts w:hint="eastAsia" w:ascii="仿宋" w:hAnsi="仿宋" w:eastAsia="仿宋" w:cs="仿宋"/>
          <w:sz w:val="21"/>
          <w:szCs w:val="21"/>
          <w:lang w:val="sq-AL" w:eastAsia="zh-CN"/>
        </w:rPr>
        <w:t>乙方技术人员到现场勘探工况条件，测绘安装尺寸，提供的备件滚筒具备完全互换并符合要求；</w:t>
      </w:r>
    </w:p>
    <w:p w14:paraId="2B861C3B">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sq-AL" w:eastAsia="zh-CN"/>
        </w:rPr>
        <w:t>1）</w:t>
      </w:r>
      <w:r>
        <w:rPr>
          <w:rFonts w:hint="eastAsia" w:ascii="仿宋" w:hAnsi="仿宋" w:eastAsia="仿宋" w:cs="仿宋"/>
          <w:sz w:val="21"/>
          <w:szCs w:val="21"/>
          <w:lang w:val="zh-CN" w:eastAsia="zh-CN"/>
        </w:rPr>
        <w:t>滚筒要严格按照带式输送机功率及皮带张力等进行计算后进行合适的选取，其许用扭矩满足带式输送机启动和各种工况的要求。滚筒轴需要进行无损探伤检查。</w:t>
      </w:r>
    </w:p>
    <w:p w14:paraId="6881CD41">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sq-AL" w:eastAsia="zh-CN"/>
        </w:rPr>
        <w:t>2）</w:t>
      </w:r>
      <w:r>
        <w:rPr>
          <w:rFonts w:hint="eastAsia" w:ascii="仿宋" w:hAnsi="仿宋" w:eastAsia="仿宋" w:cs="仿宋"/>
          <w:sz w:val="21"/>
          <w:szCs w:val="21"/>
          <w:lang w:val="zh-CN" w:eastAsia="zh-CN"/>
        </w:rPr>
        <w:t>滚筒需根据计算对结构进行合理设计，并满足使用要求。滚筒装配后，要进行静平衡试验，并留有相关试验报告。</w:t>
      </w:r>
    </w:p>
    <w:p w14:paraId="518EA3BC">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sq-AL" w:eastAsia="zh-CN"/>
        </w:rPr>
        <w:t>3）</w:t>
      </w:r>
      <w:r>
        <w:rPr>
          <w:rFonts w:hint="eastAsia" w:ascii="仿宋" w:hAnsi="仿宋" w:eastAsia="仿宋" w:cs="仿宋"/>
          <w:sz w:val="21"/>
          <w:szCs w:val="21"/>
          <w:lang w:val="zh-CN" w:eastAsia="zh-CN"/>
        </w:rPr>
        <w:t>滚筒筒体长度</w:t>
      </w:r>
      <w:r>
        <w:rPr>
          <w:rFonts w:hint="eastAsia" w:ascii="仿宋" w:hAnsi="仿宋" w:eastAsia="仿宋" w:cs="仿宋"/>
          <w:sz w:val="21"/>
          <w:szCs w:val="21"/>
          <w:lang w:val="en-US" w:eastAsia="zh-CN"/>
        </w:rPr>
        <w:t>应按照</w:t>
      </w:r>
      <w:r>
        <w:rPr>
          <w:rFonts w:hint="eastAsia" w:ascii="仿宋" w:hAnsi="仿宋" w:eastAsia="仿宋" w:cs="仿宋"/>
          <w:sz w:val="21"/>
          <w:szCs w:val="21"/>
          <w:lang w:val="sq-AL" w:eastAsia="zh-CN"/>
        </w:rPr>
        <w:t>DTⅡ(A)标准</w:t>
      </w:r>
      <w:r>
        <w:rPr>
          <w:rFonts w:hint="eastAsia" w:ascii="仿宋" w:hAnsi="仿宋" w:eastAsia="仿宋" w:cs="仿宋"/>
          <w:sz w:val="21"/>
          <w:szCs w:val="21"/>
          <w:lang w:val="en-US" w:eastAsia="zh-CN"/>
        </w:rPr>
        <w:t>进行选型</w:t>
      </w:r>
      <w:r>
        <w:rPr>
          <w:rFonts w:hint="eastAsia" w:ascii="仿宋" w:hAnsi="仿宋" w:eastAsia="仿宋" w:cs="仿宋"/>
          <w:sz w:val="21"/>
          <w:szCs w:val="21"/>
          <w:lang w:val="zh-CN" w:eastAsia="zh-CN"/>
        </w:rPr>
        <w:t>。</w:t>
      </w:r>
    </w:p>
    <w:p w14:paraId="1FFB07F3">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sq-AL" w:eastAsia="zh-CN"/>
        </w:rPr>
        <w:t>4）</w:t>
      </w:r>
      <w:r>
        <w:rPr>
          <w:rFonts w:hint="eastAsia" w:ascii="仿宋" w:hAnsi="仿宋" w:eastAsia="仿宋" w:cs="仿宋"/>
          <w:sz w:val="21"/>
          <w:szCs w:val="21"/>
          <w:lang w:val="zh-CN" w:eastAsia="zh-CN"/>
        </w:rPr>
        <w:t>滚筒轴许用扭矩及许用合力均应满足设计要求。</w:t>
      </w:r>
    </w:p>
    <w:p w14:paraId="62C64837">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sq-AL" w:eastAsia="zh-CN"/>
        </w:rPr>
        <w:t>5）</w:t>
      </w:r>
      <w:r>
        <w:rPr>
          <w:rFonts w:hint="eastAsia" w:ascii="仿宋" w:hAnsi="仿宋" w:eastAsia="仿宋" w:cs="仿宋"/>
          <w:sz w:val="21"/>
          <w:szCs w:val="21"/>
          <w:lang w:val="zh-CN" w:eastAsia="zh-CN"/>
        </w:rPr>
        <w:t>采用双列球面滚子系列轴承，采用油杯式润滑方式润滑，润滑剂采用锂基润滑脂，滚筒轴承采用</w:t>
      </w:r>
      <w:r>
        <w:rPr>
          <w:rFonts w:hint="eastAsia" w:ascii="仿宋" w:hAnsi="仿宋" w:eastAsia="仿宋" w:cs="仿宋"/>
          <w:sz w:val="21"/>
          <w:szCs w:val="21"/>
          <w:lang w:val="en-US" w:eastAsia="zh-CN"/>
        </w:rPr>
        <w:t>SKF</w:t>
      </w:r>
      <w:r>
        <w:rPr>
          <w:rFonts w:hint="eastAsia" w:ascii="仿宋" w:hAnsi="仿宋" w:eastAsia="仿宋" w:cs="仿宋"/>
          <w:sz w:val="21"/>
          <w:szCs w:val="21"/>
          <w:lang w:val="zh-CN" w:eastAsia="zh-CN"/>
        </w:rPr>
        <w:t>，轴承的有效寿命为</w:t>
      </w:r>
      <w:r>
        <w:rPr>
          <w:rFonts w:hint="eastAsia" w:ascii="仿宋" w:hAnsi="仿宋" w:eastAsia="仿宋" w:cs="仿宋"/>
          <w:sz w:val="21"/>
          <w:szCs w:val="21"/>
          <w:lang w:val="sq-AL" w:eastAsia="zh-CN"/>
        </w:rPr>
        <w:t>50000小时</w:t>
      </w:r>
      <w:r>
        <w:rPr>
          <w:rFonts w:hint="eastAsia" w:ascii="仿宋" w:hAnsi="仿宋" w:eastAsia="仿宋" w:cs="仿宋"/>
          <w:sz w:val="21"/>
          <w:szCs w:val="21"/>
          <w:lang w:val="zh-CN" w:eastAsia="zh-CN"/>
        </w:rPr>
        <w:t>。</w:t>
      </w:r>
    </w:p>
    <w:p w14:paraId="5F3123ED">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sq-AL" w:eastAsia="zh-CN"/>
        </w:rPr>
        <w:t>6）</w:t>
      </w:r>
      <w:r>
        <w:rPr>
          <w:rFonts w:hint="eastAsia" w:ascii="仿宋" w:hAnsi="仿宋" w:eastAsia="仿宋" w:cs="仿宋"/>
          <w:sz w:val="21"/>
          <w:szCs w:val="21"/>
          <w:lang w:val="zh-CN" w:eastAsia="zh-CN"/>
        </w:rPr>
        <w:t>滚筒直径</w:t>
      </w:r>
      <w:r>
        <w:rPr>
          <w:rFonts w:hint="eastAsia" w:ascii="仿宋" w:hAnsi="仿宋" w:eastAsia="仿宋" w:cs="仿宋"/>
          <w:sz w:val="21"/>
          <w:szCs w:val="21"/>
          <w:lang w:val="en-US" w:eastAsia="zh-CN"/>
        </w:rPr>
        <w:t>400</w:t>
      </w:r>
      <w:r>
        <w:rPr>
          <w:rFonts w:hint="eastAsia" w:ascii="仿宋" w:hAnsi="仿宋" w:eastAsia="仿宋" w:cs="仿宋"/>
          <w:sz w:val="21"/>
          <w:szCs w:val="21"/>
          <w:lang w:val="zh-CN" w:eastAsia="zh-CN"/>
        </w:rPr>
        <w:t>mm（</w:t>
      </w:r>
      <w:r>
        <w:rPr>
          <w:rFonts w:hint="eastAsia" w:ascii="仿宋" w:hAnsi="仿宋" w:eastAsia="仿宋" w:cs="仿宋"/>
          <w:sz w:val="21"/>
          <w:szCs w:val="21"/>
          <w:lang w:val="en-US" w:eastAsia="zh-CN"/>
        </w:rPr>
        <w:t>如有特殊情况需经甲方同意</w:t>
      </w:r>
      <w:r>
        <w:rPr>
          <w:rFonts w:hint="eastAsia" w:ascii="仿宋" w:hAnsi="仿宋" w:eastAsia="仿宋" w:cs="仿宋"/>
          <w:sz w:val="21"/>
          <w:szCs w:val="21"/>
          <w:lang w:val="zh-CN" w:eastAsia="zh-CN"/>
        </w:rPr>
        <w:t>），其余滚筒直径按需配置。</w:t>
      </w:r>
      <w:r>
        <w:rPr>
          <w:rFonts w:hint="eastAsia" w:ascii="仿宋" w:hAnsi="仿宋" w:eastAsia="仿宋" w:cs="仿宋"/>
          <w:sz w:val="21"/>
          <w:szCs w:val="21"/>
          <w:lang w:val="sq-AL" w:eastAsia="zh-CN"/>
        </w:rPr>
        <w:t>滚筒筒体焊接后，乙方对其焊缝进行超声波或X光探伤检查，并向甲方提供检测报告，以确保焊接质量，且要进行退火处理，以消除内应力。滚筒不能有夹层、折叠、裂纹、结疤等缺陷。滚筒装配后，要进行动静平衡实验。</w:t>
      </w:r>
      <w:r>
        <w:rPr>
          <w:rFonts w:hint="eastAsia" w:ascii="仿宋" w:hAnsi="仿宋" w:eastAsia="仿宋" w:cs="仿宋"/>
          <w:sz w:val="21"/>
          <w:szCs w:val="21"/>
          <w:lang w:val="zh-CN" w:eastAsia="zh-CN"/>
        </w:rPr>
        <w:t>改向滚筒表面胶层厚度不得小于12mm，改向滚筒表面胶层硬度不得低于邵氏60度。胶层不允许出现脱层、起泡等缺陷。面胶和底胶的物理机械性能应符合GB/T 10595-2</w:t>
      </w:r>
      <w:r>
        <w:rPr>
          <w:rFonts w:hint="eastAsia" w:ascii="仿宋" w:hAnsi="仿宋" w:eastAsia="仿宋" w:cs="仿宋"/>
          <w:sz w:val="21"/>
          <w:szCs w:val="21"/>
          <w:lang w:val="en-US" w:eastAsia="zh-CN"/>
        </w:rPr>
        <w:t>017</w:t>
      </w:r>
      <w:r>
        <w:rPr>
          <w:rFonts w:hint="eastAsia" w:ascii="仿宋" w:hAnsi="仿宋" w:eastAsia="仿宋" w:cs="仿宋"/>
          <w:sz w:val="21"/>
          <w:szCs w:val="21"/>
          <w:lang w:val="zh-CN" w:eastAsia="zh-CN"/>
        </w:rPr>
        <w:t>中的有关规定。</w:t>
      </w:r>
    </w:p>
    <w:p w14:paraId="04734977">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en-US" w:eastAsia="zh-CN"/>
        </w:rPr>
        <w:t>2.3.3.</w:t>
      </w:r>
      <w:r>
        <w:rPr>
          <w:rFonts w:hint="eastAsia" w:ascii="仿宋" w:hAnsi="仿宋" w:eastAsia="仿宋" w:cs="仿宋"/>
          <w:sz w:val="21"/>
          <w:szCs w:val="21"/>
          <w:lang w:val="zh-CN" w:eastAsia="zh-CN"/>
        </w:rPr>
        <w:t>滚筒的主要技术参数</w:t>
      </w:r>
    </w:p>
    <w:p w14:paraId="38136B6D">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zh-CN" w:eastAsia="zh-CN"/>
        </w:rPr>
        <w:t>滚筒外圆径向跳动</w:t>
      </w:r>
    </w:p>
    <w:p w14:paraId="30186574">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zh-CN" w:eastAsia="zh-CN"/>
        </w:rPr>
        <w:t>改向滚筒φ≤</w:t>
      </w:r>
      <w:r>
        <w:rPr>
          <w:rFonts w:hint="eastAsia" w:ascii="仿宋" w:hAnsi="仿宋" w:eastAsia="仿宋" w:cs="仿宋"/>
          <w:sz w:val="21"/>
          <w:szCs w:val="21"/>
          <w:lang w:val="en-US" w:eastAsia="zh-CN"/>
        </w:rPr>
        <w:t>400</w:t>
      </w:r>
      <w:r>
        <w:rPr>
          <w:rFonts w:hint="eastAsia" w:ascii="仿宋" w:hAnsi="仿宋" w:eastAsia="仿宋" w:cs="仿宋"/>
          <w:sz w:val="21"/>
          <w:szCs w:val="21"/>
          <w:lang w:val="zh-CN" w:eastAsia="zh-CN"/>
        </w:rPr>
        <w:t>mm时≤1.1mm</w:t>
      </w:r>
    </w:p>
    <w:p w14:paraId="7A3AF7D5">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zh-CN" w:eastAsia="zh-CN"/>
        </w:rPr>
        <w:t xml:space="preserve">静平衡精度G40 </w:t>
      </w:r>
    </w:p>
    <w:p w14:paraId="3699F779">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zh-CN" w:eastAsia="zh-CN"/>
        </w:rPr>
        <w:t>以上内容需符合GB/T 10595-2</w:t>
      </w:r>
      <w:r>
        <w:rPr>
          <w:rFonts w:hint="eastAsia" w:ascii="仿宋" w:hAnsi="仿宋" w:eastAsia="仿宋" w:cs="仿宋"/>
          <w:sz w:val="21"/>
          <w:szCs w:val="21"/>
          <w:lang w:val="en-US" w:eastAsia="zh-CN"/>
        </w:rPr>
        <w:t>017</w:t>
      </w:r>
      <w:r>
        <w:rPr>
          <w:rFonts w:hint="eastAsia" w:ascii="仿宋" w:hAnsi="仿宋" w:eastAsia="仿宋" w:cs="仿宋"/>
          <w:sz w:val="21"/>
          <w:szCs w:val="21"/>
          <w:lang w:val="zh-CN" w:eastAsia="zh-CN"/>
        </w:rPr>
        <w:t>相关要求。</w:t>
      </w:r>
    </w:p>
    <w:p w14:paraId="6E3D87E8">
      <w:pPr>
        <w:spacing w:line="360" w:lineRule="auto"/>
        <w:ind w:firstLine="411" w:firstLineChars="196"/>
        <w:rPr>
          <w:rFonts w:hint="eastAsia" w:ascii="仿宋" w:hAnsi="仿宋" w:eastAsia="仿宋" w:cs="仿宋"/>
          <w:sz w:val="21"/>
          <w:szCs w:val="21"/>
          <w:lang w:val="en-GB" w:eastAsia="zh-CN"/>
        </w:rPr>
      </w:pPr>
      <w:r>
        <w:rPr>
          <w:rFonts w:hint="eastAsia" w:ascii="仿宋" w:hAnsi="仿宋" w:eastAsia="仿宋" w:cs="仿宋"/>
          <w:sz w:val="21"/>
          <w:szCs w:val="21"/>
          <w:lang w:val="en-US" w:eastAsia="zh-CN"/>
        </w:rPr>
        <w:t>2.3.4.</w:t>
      </w:r>
      <w:r>
        <w:rPr>
          <w:rFonts w:hint="eastAsia" w:ascii="仿宋" w:hAnsi="仿宋" w:eastAsia="仿宋" w:cs="仿宋"/>
          <w:sz w:val="21"/>
          <w:szCs w:val="21"/>
          <w:lang w:val="en-GB" w:eastAsia="zh-CN"/>
        </w:rPr>
        <w:t>按相关标准规范要求进行检验。</w:t>
      </w:r>
    </w:p>
    <w:p w14:paraId="17B530F8">
      <w:pPr>
        <w:spacing w:line="360" w:lineRule="auto"/>
        <w:ind w:firstLine="411" w:firstLineChars="196"/>
        <w:rPr>
          <w:rFonts w:hint="eastAsia" w:ascii="仿宋" w:hAnsi="仿宋" w:eastAsia="仿宋" w:cs="仿宋"/>
          <w:sz w:val="21"/>
          <w:szCs w:val="21"/>
          <w:lang w:val="en-GB" w:eastAsia="zh-CN"/>
        </w:rPr>
      </w:pPr>
      <w:r>
        <w:rPr>
          <w:rFonts w:hint="eastAsia" w:ascii="仿宋" w:hAnsi="仿宋" w:eastAsia="仿宋" w:cs="仿宋"/>
          <w:sz w:val="21"/>
          <w:szCs w:val="21"/>
          <w:lang w:val="en-US" w:eastAsia="zh-CN"/>
        </w:rPr>
        <w:t>2.3.5.</w:t>
      </w:r>
      <w:r>
        <w:rPr>
          <w:rFonts w:hint="eastAsia" w:ascii="仿宋" w:hAnsi="仿宋" w:eastAsia="仿宋" w:cs="仿宋"/>
          <w:sz w:val="21"/>
          <w:szCs w:val="21"/>
          <w:lang w:val="en-GB" w:eastAsia="zh-CN"/>
        </w:rPr>
        <w:t>需甲方参与的检验的项目，由乙方在检验前1周书面通知甲方。通知送达后1周，甲方未到且无书面答复时，视为甲方认可乙方自检结果。</w:t>
      </w:r>
    </w:p>
    <w:p w14:paraId="7D471579">
      <w:pPr>
        <w:spacing w:line="360" w:lineRule="auto"/>
        <w:ind w:firstLine="411" w:firstLineChars="196"/>
        <w:rPr>
          <w:rFonts w:hint="eastAsia" w:ascii="仿宋" w:hAnsi="仿宋" w:eastAsia="仿宋" w:cs="仿宋"/>
          <w:sz w:val="21"/>
          <w:szCs w:val="21"/>
          <w:lang w:val="en-GB" w:eastAsia="zh-CN"/>
        </w:rPr>
      </w:pPr>
      <w:r>
        <w:rPr>
          <w:rFonts w:hint="eastAsia" w:ascii="仿宋" w:hAnsi="仿宋" w:eastAsia="仿宋" w:cs="仿宋"/>
          <w:sz w:val="21"/>
          <w:szCs w:val="21"/>
          <w:lang w:val="en-US" w:eastAsia="zh-CN"/>
        </w:rPr>
        <w:t>2.3.6.</w:t>
      </w:r>
      <w:r>
        <w:rPr>
          <w:rFonts w:hint="eastAsia" w:ascii="仿宋" w:hAnsi="仿宋" w:eastAsia="仿宋" w:cs="仿宋"/>
          <w:sz w:val="21"/>
          <w:szCs w:val="21"/>
          <w:lang w:val="en-GB" w:eastAsia="zh-CN"/>
        </w:rPr>
        <w:t>乙方负责按甲方需求及时发货,并对运输过程中造成的丢失、损坏等负责，不能以任何理由影响预定的交货期。</w:t>
      </w:r>
    </w:p>
    <w:p w14:paraId="37CF1553">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en-US" w:eastAsia="zh-CN"/>
        </w:rPr>
        <w:t>2.3.7.</w:t>
      </w:r>
      <w:r>
        <w:rPr>
          <w:rFonts w:hint="eastAsia" w:ascii="仿宋" w:hAnsi="仿宋" w:eastAsia="仿宋" w:cs="仿宋"/>
          <w:sz w:val="21"/>
          <w:szCs w:val="21"/>
          <w:lang w:val="en-GB" w:eastAsia="zh-CN"/>
        </w:rPr>
        <w:t>乙方货物运抵甲方指定现场，甲方负责卸车、转运及仓储保管。</w:t>
      </w:r>
      <w:r>
        <w:rPr>
          <w:rFonts w:hint="eastAsia" w:ascii="仿宋" w:hAnsi="仿宋" w:eastAsia="仿宋" w:cs="仿宋"/>
          <w:sz w:val="21"/>
          <w:szCs w:val="21"/>
          <w:lang w:val="zh-CN" w:eastAsia="zh-CN"/>
        </w:rPr>
        <w:t xml:space="preserve"> </w:t>
      </w:r>
    </w:p>
    <w:p w14:paraId="49B4D396">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2.3.8.滚筒包陶瓷胶片相关材料要求</w:t>
      </w:r>
    </w:p>
    <w:p w14:paraId="34E1BAF9">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1）.包胶所用的耐磨陶瓷胶板符合合同要求品牌</w:t>
      </w:r>
    </w:p>
    <w:p w14:paraId="4C8F28C7">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2）.使用TIP TOP冷包胶在滚筒金属与橡胶粘接上采用PR200金属处理剂进行过渡，从而保证橡胶与金属的粘结强力。</w:t>
      </w:r>
    </w:p>
    <w:p w14:paraId="298B5421">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3）.包胶使用SC2000冷硫化剂，它能在常温下发生硫化反应，使得冷包胶既有物理粘接过程，又有化学反应过程。</w:t>
      </w:r>
    </w:p>
    <w:p w14:paraId="153A0A1F">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4）.包胶要求胶板均为耐磨陶瓷胶板。</w:t>
      </w:r>
    </w:p>
    <w:p w14:paraId="77698955">
      <w:pPr>
        <w:spacing w:line="360" w:lineRule="auto"/>
        <w:ind w:firstLine="411" w:firstLineChars="196"/>
        <w:rPr>
          <w:rFonts w:hint="eastAsia" w:ascii="仿宋" w:hAnsi="仿宋" w:eastAsia="仿宋" w:cs="仿宋"/>
          <w:sz w:val="21"/>
          <w:szCs w:val="21"/>
          <w:lang w:val="en-GB" w:eastAsia="zh-CN"/>
        </w:rPr>
      </w:pPr>
      <w:r>
        <w:rPr>
          <w:rFonts w:hint="eastAsia" w:ascii="仿宋" w:hAnsi="仿宋" w:eastAsia="仿宋" w:cs="仿宋"/>
          <w:sz w:val="21"/>
          <w:szCs w:val="21"/>
          <w:lang w:val="en-US" w:eastAsia="zh-CN"/>
        </w:rPr>
        <w:t>5）.包胶封口胶料为进口冷硫化填充胶，需在胶板接缝处及滚筒边缘都填充。</w:t>
      </w:r>
    </w:p>
    <w:p w14:paraId="6D7CB0E8">
      <w:pPr>
        <w:spacing w:line="360" w:lineRule="auto"/>
        <w:ind w:firstLine="411" w:firstLineChars="196"/>
        <w:rPr>
          <w:rFonts w:hint="eastAsia" w:ascii="仿宋" w:hAnsi="仿宋" w:eastAsia="仿宋" w:cs="仿宋"/>
          <w:sz w:val="21"/>
          <w:szCs w:val="21"/>
          <w:lang w:val="sq-AL" w:eastAsia="zh-CN"/>
        </w:rPr>
      </w:pPr>
      <w:r>
        <w:rPr>
          <w:rFonts w:hint="eastAsia" w:ascii="仿宋" w:hAnsi="仿宋" w:eastAsia="仿宋" w:cs="仿宋"/>
          <w:sz w:val="21"/>
          <w:szCs w:val="21"/>
          <w:lang w:val="en-US" w:eastAsia="zh-CN"/>
        </w:rPr>
        <w:t>2.3.9.</w:t>
      </w:r>
      <w:r>
        <w:rPr>
          <w:rFonts w:hint="eastAsia" w:ascii="仿宋" w:hAnsi="仿宋" w:eastAsia="仿宋" w:cs="仿宋"/>
          <w:sz w:val="21"/>
          <w:szCs w:val="21"/>
          <w:lang w:val="en-GB" w:eastAsia="zh-CN"/>
        </w:rPr>
        <w:t>以甲方提供的技术要求及</w:t>
      </w:r>
      <w:r>
        <w:rPr>
          <w:rFonts w:hint="eastAsia" w:ascii="仿宋" w:hAnsi="仿宋" w:eastAsia="仿宋" w:cs="仿宋"/>
          <w:sz w:val="21"/>
          <w:szCs w:val="21"/>
          <w:lang w:val="sq-AL" w:eastAsia="zh-CN"/>
        </w:rPr>
        <w:t>高炉现场使用情况为依据制造，其它技术条件在合同签定前现场核实。</w:t>
      </w:r>
    </w:p>
    <w:p w14:paraId="1263F8B1">
      <w:pPr>
        <w:spacing w:line="360" w:lineRule="auto"/>
        <w:ind w:firstLine="411" w:firstLineChars="196"/>
        <w:rPr>
          <w:rFonts w:hint="eastAsia" w:ascii="仿宋" w:hAnsi="仿宋" w:eastAsia="仿宋" w:cs="仿宋"/>
          <w:sz w:val="21"/>
          <w:szCs w:val="21"/>
          <w:lang w:val="sq-AL" w:eastAsia="zh-CN"/>
        </w:rPr>
      </w:pPr>
      <w:r>
        <w:rPr>
          <w:rFonts w:hint="eastAsia" w:ascii="仿宋" w:hAnsi="仿宋" w:eastAsia="仿宋" w:cs="仿宋"/>
          <w:sz w:val="21"/>
          <w:szCs w:val="21"/>
          <w:lang w:val="en-US" w:eastAsia="zh-CN"/>
        </w:rPr>
        <w:t>2.3.10.</w:t>
      </w:r>
      <w:r>
        <w:rPr>
          <w:rFonts w:hint="eastAsia" w:ascii="仿宋" w:hAnsi="仿宋" w:eastAsia="仿宋" w:cs="仿宋"/>
          <w:sz w:val="21"/>
          <w:szCs w:val="21"/>
          <w:lang w:val="sq-AL" w:eastAsia="zh-CN"/>
        </w:rPr>
        <w:t>乙方在交付设备时应同时提交以下书面报告： 提供出厂质检报告、出厂合格证、还应提供材质验收单。</w:t>
      </w:r>
    </w:p>
    <w:p w14:paraId="62E84518">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2.3.11.陶瓷包胶质保期为滚筒上线后2年。因使用不合格材料和不符合要求的加工工艺造成滚筒质量问题、对甲方造成损失由乙方承担，并且乙方无条件更换不合格产品。</w:t>
      </w:r>
    </w:p>
    <w:p w14:paraId="79D7E79B">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1）.材质验收：提供的耐磨陶瓷胶板材料供应时必须提供产品合格证、检测报告等相关材质证明。</w:t>
      </w:r>
    </w:p>
    <w:p w14:paraId="0D98E101">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材质性能：耐磨胶板材质具有抗磨损,抗冲击性能强的特点，材质必须符合洛氏硬度：≥82，抗压强度：≥850，拉断伸长率：≥250，拉伸强度：≥15³，磨损体积：≤0.06。如在使用过程中提供的材料不符合上述性能，出现任何后果由卖方进行承担。</w:t>
      </w:r>
    </w:p>
    <w:p w14:paraId="790D272B">
      <w:pPr>
        <w:spacing w:line="360" w:lineRule="auto"/>
        <w:ind w:firstLine="411" w:firstLineChars="196"/>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3）.包胶过程严格按照冷硫化包胶工艺要求执行。包胶完毕要求不鼓包、粘结牢固，接缝处需要填充胶料，以免水分、灰尘进入影响包胶质量。</w:t>
      </w:r>
    </w:p>
    <w:p w14:paraId="2F633545">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4）.包胶完成后如果出现质量问题甲方应免费修理，直到合格为准。</w:t>
      </w:r>
    </w:p>
    <w:p w14:paraId="37B17DDA">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5）.使用材质满足以下要求：</w:t>
      </w:r>
    </w:p>
    <w:p w14:paraId="49D74694">
      <w:pPr>
        <w:spacing w:line="360" w:lineRule="auto"/>
        <w:ind w:firstLine="411" w:firstLineChars="196"/>
        <w:rPr>
          <w:rFonts w:hint="default" w:ascii="仿宋" w:hAnsi="仿宋" w:eastAsia="仿宋" w:cs="仿宋"/>
          <w:sz w:val="21"/>
          <w:szCs w:val="21"/>
          <w:lang w:val="en-US" w:eastAsia="zh-CN"/>
        </w:rPr>
      </w:pPr>
      <w:r>
        <w:rPr>
          <w:rFonts w:hint="default" w:ascii="仿宋" w:hAnsi="仿宋" w:eastAsia="仿宋" w:cs="仿宋"/>
          <w:sz w:val="21"/>
          <w:szCs w:val="21"/>
          <w:lang w:val="en-US" w:eastAsia="zh-CN"/>
        </w:rPr>
        <w:drawing>
          <wp:inline distT="0" distB="0" distL="114300" distR="114300">
            <wp:extent cx="5276215" cy="4106545"/>
            <wp:effectExtent l="0" t="0" r="635" b="8255"/>
            <wp:docPr id="1" name="图片 1" descr="搜狗截图20220930155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搜狗截图20220930155454"/>
                    <pic:cNvPicPr>
                      <a:picLocks noChangeAspect="1"/>
                    </pic:cNvPicPr>
                  </pic:nvPicPr>
                  <pic:blipFill>
                    <a:blip r:embed="rId7"/>
                    <a:stretch>
                      <a:fillRect/>
                    </a:stretch>
                  </pic:blipFill>
                  <pic:spPr>
                    <a:xfrm>
                      <a:off x="0" y="0"/>
                      <a:ext cx="5276215" cy="4106545"/>
                    </a:xfrm>
                    <a:prstGeom prst="rect">
                      <a:avLst/>
                    </a:prstGeom>
                    <a:noFill/>
                    <a:ln>
                      <a:noFill/>
                    </a:ln>
                  </pic:spPr>
                </pic:pic>
              </a:graphicData>
            </a:graphic>
          </wp:inline>
        </w:drawing>
      </w:r>
    </w:p>
    <w:p w14:paraId="67D54DF2">
      <w:pPr>
        <w:spacing w:line="360" w:lineRule="auto"/>
        <w:ind w:firstLine="411" w:firstLineChars="196"/>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2.3.12、以甲方提供的技术要求及高炉现场工况使用情况为依据制造，其它技术条件在合同签定前现场核实。</w:t>
      </w:r>
    </w:p>
    <w:p w14:paraId="185BB1B4">
      <w:pPr>
        <w:spacing w:line="360" w:lineRule="auto"/>
        <w:ind w:left="0" w:leftChars="0" w:firstLine="0" w:firstLineChars="0"/>
        <w:rPr>
          <w:rFonts w:hint="eastAsia" w:ascii="仿宋" w:hAnsi="仿宋" w:eastAsia="仿宋" w:cs="仿宋"/>
          <w:b/>
          <w:spacing w:val="-4"/>
          <w:kern w:val="28"/>
          <w:sz w:val="21"/>
          <w:szCs w:val="21"/>
        </w:rPr>
      </w:pPr>
      <w:r>
        <w:rPr>
          <w:rFonts w:hint="eastAsia" w:ascii="仿宋" w:hAnsi="仿宋" w:eastAsia="仿宋" w:cs="仿宋"/>
          <w:b/>
          <w:spacing w:val="-4"/>
          <w:kern w:val="28"/>
          <w:sz w:val="21"/>
          <w:szCs w:val="21"/>
        </w:rPr>
        <w:t>附件三   供货范围</w:t>
      </w:r>
    </w:p>
    <w:tbl>
      <w:tblPr>
        <w:tblStyle w:val="12"/>
        <w:tblW w:w="9317" w:type="dxa"/>
        <w:tblInd w:w="0" w:type="dxa"/>
        <w:tblLayout w:type="fixed"/>
        <w:tblCellMar>
          <w:top w:w="0" w:type="dxa"/>
          <w:left w:w="0" w:type="dxa"/>
          <w:bottom w:w="0" w:type="dxa"/>
          <w:right w:w="0" w:type="dxa"/>
        </w:tblCellMar>
      </w:tblPr>
      <w:tblGrid>
        <w:gridCol w:w="1074"/>
        <w:gridCol w:w="3360"/>
        <w:gridCol w:w="1515"/>
        <w:gridCol w:w="675"/>
        <w:gridCol w:w="1125"/>
        <w:gridCol w:w="1568"/>
      </w:tblGrid>
      <w:tr w14:paraId="73A8F19E">
        <w:tblPrEx>
          <w:tblCellMar>
            <w:top w:w="0" w:type="dxa"/>
            <w:left w:w="0" w:type="dxa"/>
            <w:bottom w:w="0" w:type="dxa"/>
            <w:right w:w="0" w:type="dxa"/>
          </w:tblCellMar>
        </w:tblPrEx>
        <w:trPr>
          <w:trHeight w:val="531" w:hRule="atLeast"/>
        </w:trPr>
        <w:tc>
          <w:tcPr>
            <w:tcW w:w="10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E990E39">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物料编码</w:t>
            </w:r>
          </w:p>
        </w:tc>
        <w:tc>
          <w:tcPr>
            <w:tcW w:w="33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D7AD939">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物料描述</w:t>
            </w:r>
          </w:p>
        </w:tc>
        <w:tc>
          <w:tcPr>
            <w:tcW w:w="15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9AE7A02">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计量单位（SAP )</w:t>
            </w:r>
          </w:p>
        </w:tc>
        <w:tc>
          <w:tcPr>
            <w:tcW w:w="6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FD63D89">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数量</w:t>
            </w:r>
          </w:p>
        </w:tc>
        <w:tc>
          <w:tcPr>
            <w:tcW w:w="11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4973D87">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主机名称</w:t>
            </w:r>
          </w:p>
        </w:tc>
        <w:tc>
          <w:tcPr>
            <w:tcW w:w="156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DCC74B5">
            <w:pPr>
              <w:keepNext w:val="0"/>
              <w:keepLines w:val="0"/>
              <w:widowControl/>
              <w:suppressLineNumbers w:val="0"/>
              <w:jc w:val="center"/>
              <w:textAlignment w:val="center"/>
              <w:rPr>
                <w:rFonts w:hint="eastAsia" w:ascii="宋体" w:hAnsi="宋体" w:eastAsia="宋体" w:cs="宋体"/>
                <w:b/>
                <w:bCs/>
                <w:i w:val="0"/>
                <w:color w:val="000000"/>
                <w:kern w:val="0"/>
                <w:sz w:val="20"/>
                <w:szCs w:val="20"/>
                <w:u w:val="none"/>
                <w:lang w:val="en-US" w:eastAsia="zh-CN" w:bidi="ar"/>
              </w:rPr>
            </w:pPr>
            <w:r>
              <w:rPr>
                <w:rFonts w:hint="eastAsia" w:ascii="宋体" w:hAnsi="宋体" w:cs="宋体"/>
                <w:b/>
                <w:bCs/>
                <w:color w:val="000000"/>
                <w:kern w:val="0"/>
                <w:sz w:val="20"/>
                <w:szCs w:val="20"/>
                <w:highlight w:val="none"/>
                <w:lang w:val="en-US" w:eastAsia="zh-CN"/>
              </w:rPr>
              <w:t>推荐厂家/品牌</w:t>
            </w:r>
          </w:p>
        </w:tc>
      </w:tr>
      <w:tr w14:paraId="2DF6EC3F">
        <w:tblPrEx>
          <w:tblCellMar>
            <w:top w:w="0" w:type="dxa"/>
            <w:left w:w="0" w:type="dxa"/>
            <w:bottom w:w="0" w:type="dxa"/>
            <w:right w:w="0" w:type="dxa"/>
          </w:tblCellMar>
        </w:tblPrEx>
        <w:trPr>
          <w:trHeight w:val="135" w:hRule="atLeast"/>
        </w:trPr>
        <w:tc>
          <w:tcPr>
            <w:tcW w:w="10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3A2C7F2">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cs="宋体"/>
                <w:i w:val="0"/>
                <w:color w:val="000000"/>
                <w:kern w:val="0"/>
                <w:sz w:val="20"/>
                <w:szCs w:val="20"/>
                <w:u w:val="none"/>
                <w:lang w:val="en-US" w:eastAsia="zh-CN" w:bidi="ar"/>
              </w:rPr>
              <w:t>70438077</w:t>
            </w:r>
          </w:p>
        </w:tc>
        <w:tc>
          <w:tcPr>
            <w:tcW w:w="33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B17C34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rPr>
              <w:t>改向滚筒(重型)\DTII(A) φ400×1800/160B104组合件 42CrMo+铸锻结构+陶瓷+橡胶</w:t>
            </w:r>
          </w:p>
        </w:tc>
        <w:tc>
          <w:tcPr>
            <w:tcW w:w="15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9CF4C6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件</w:t>
            </w:r>
          </w:p>
        </w:tc>
        <w:tc>
          <w:tcPr>
            <w:tcW w:w="6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B2B1F4E">
            <w:pPr>
              <w:keepNext w:val="0"/>
              <w:keepLines w:val="0"/>
              <w:widowControl/>
              <w:suppressLineNumbers w:val="0"/>
              <w:jc w:val="center"/>
              <w:textAlignment w:val="center"/>
              <w:rPr>
                <w:rFonts w:ascii="Geneva" w:hAnsi="Geneva" w:eastAsia="Geneva" w:cs="Geneva"/>
                <w:i w:val="0"/>
                <w:color w:val="000000"/>
                <w:sz w:val="20"/>
                <w:szCs w:val="20"/>
                <w:u w:val="none"/>
              </w:rPr>
            </w:pPr>
            <w:r>
              <w:rPr>
                <w:rFonts w:hint="eastAsia" w:ascii="Geneva" w:hAnsi="Geneva" w:eastAsia="Geneva" w:cs="Geneva"/>
                <w:i w:val="0"/>
                <w:color w:val="000000"/>
                <w:kern w:val="0"/>
                <w:sz w:val="20"/>
                <w:szCs w:val="20"/>
                <w:u w:val="none"/>
                <w:lang w:val="en-US" w:eastAsia="zh-CN" w:bidi="ar"/>
              </w:rPr>
              <w:t>1</w:t>
            </w:r>
          </w:p>
        </w:tc>
        <w:tc>
          <w:tcPr>
            <w:tcW w:w="11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DF7C6BC">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kern w:val="0"/>
                <w:sz w:val="18"/>
                <w:szCs w:val="18"/>
                <w:u w:val="none"/>
                <w:lang w:val="en-US" w:eastAsia="zh-CN" w:bidi="ar"/>
              </w:rPr>
              <w:t>G02</w:t>
            </w:r>
            <w:r>
              <w:rPr>
                <w:rFonts w:hint="eastAsia" w:ascii="宋体" w:hAnsi="宋体" w:eastAsia="宋体" w:cs="宋体"/>
                <w:i w:val="0"/>
                <w:color w:val="000000"/>
                <w:kern w:val="0"/>
                <w:sz w:val="18"/>
                <w:szCs w:val="18"/>
                <w:u w:val="none"/>
                <w:lang w:val="en-US" w:eastAsia="zh-CN" w:bidi="ar"/>
              </w:rPr>
              <w:t>胶带机</w:t>
            </w:r>
          </w:p>
        </w:tc>
        <w:tc>
          <w:tcPr>
            <w:tcW w:w="156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572E6A5">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w:t>
            </w:r>
          </w:p>
        </w:tc>
      </w:tr>
    </w:tbl>
    <w:p w14:paraId="37733218">
      <w:pPr>
        <w:spacing w:line="360" w:lineRule="auto"/>
        <w:ind w:left="0" w:leftChars="0" w:firstLine="0" w:firstLineChars="0"/>
        <w:rPr>
          <w:rFonts w:hint="eastAsia" w:ascii="仿宋" w:hAnsi="仿宋" w:eastAsia="仿宋" w:cs="仿宋"/>
          <w:sz w:val="21"/>
          <w:szCs w:val="21"/>
          <w:highlight w:val="yellow"/>
          <w:lang w:val="en-US" w:eastAsia="zh-CN"/>
        </w:rPr>
      </w:pPr>
    </w:p>
    <w:p w14:paraId="1CB0A03E">
      <w:pPr>
        <w:spacing w:line="360" w:lineRule="auto"/>
        <w:ind w:left="0" w:leftChars="0" w:firstLine="0" w:firstLineChars="0"/>
        <w:rPr>
          <w:rFonts w:hint="eastAsia" w:ascii="仿宋" w:hAnsi="仿宋" w:eastAsia="仿宋" w:cs="仿宋"/>
          <w:b/>
          <w:bCs/>
          <w:spacing w:val="-4"/>
          <w:kern w:val="28"/>
          <w:sz w:val="21"/>
          <w:szCs w:val="21"/>
          <w:highlight w:val="none"/>
        </w:rPr>
      </w:pPr>
      <w:r>
        <w:rPr>
          <w:rFonts w:hint="eastAsia" w:ascii="仿宋" w:hAnsi="仿宋" w:eastAsia="仿宋" w:cs="仿宋"/>
          <w:b/>
          <w:bCs/>
          <w:sz w:val="21"/>
          <w:szCs w:val="21"/>
          <w:highlight w:val="none"/>
          <w:lang w:val="en-US" w:eastAsia="zh-CN"/>
        </w:rPr>
        <w:t>改向滚筒(重型)\DTII(A) φ400×1800/160B104组合件 42CrMo+铸锻结构+陶瓷+橡胶安装方式必须与现场改向滚筒(重型)\DTII(A) φ400×1800/160B104组合件 42CrMo+铸锻结构+陶瓷+橡胶安装尺寸一致，确保提供的改向滚筒(重型)\DTII(A) φ400×1800/160B104组合件 42CrMo+铸锻结构+陶瓷+橡胶能够完全的备用和互换。</w:t>
      </w:r>
    </w:p>
    <w:p w14:paraId="37DA4903">
      <w:pPr>
        <w:spacing w:line="360" w:lineRule="auto"/>
        <w:ind w:left="0" w:leftChars="0" w:firstLine="0" w:firstLineChars="0"/>
        <w:rPr>
          <w:rFonts w:hint="eastAsia" w:ascii="仿宋" w:hAnsi="仿宋" w:eastAsia="仿宋" w:cs="仿宋"/>
          <w:b/>
          <w:spacing w:val="-4"/>
          <w:kern w:val="28"/>
          <w:sz w:val="21"/>
          <w:szCs w:val="21"/>
        </w:rPr>
      </w:pPr>
      <w:r>
        <w:rPr>
          <w:rFonts w:hint="eastAsia" w:ascii="仿宋" w:hAnsi="仿宋" w:eastAsia="仿宋" w:cs="仿宋"/>
          <w:b/>
          <w:spacing w:val="-4"/>
          <w:kern w:val="28"/>
          <w:sz w:val="21"/>
          <w:szCs w:val="21"/>
        </w:rPr>
        <w:t xml:space="preserve">附件四 </w:t>
      </w:r>
      <w:r>
        <w:rPr>
          <w:rFonts w:hint="eastAsia" w:ascii="仿宋" w:hAnsi="仿宋" w:eastAsia="仿宋" w:cs="仿宋"/>
          <w:b/>
          <w:spacing w:val="-4"/>
          <w:kern w:val="28"/>
          <w:sz w:val="21"/>
          <w:szCs w:val="21"/>
          <w:lang w:val="en-US" w:eastAsia="zh-CN"/>
        </w:rPr>
        <w:t xml:space="preserve">  </w:t>
      </w:r>
      <w:r>
        <w:rPr>
          <w:rFonts w:hint="eastAsia" w:ascii="仿宋" w:hAnsi="仿宋" w:eastAsia="仿宋" w:cs="仿宋"/>
          <w:b/>
          <w:spacing w:val="-4"/>
          <w:kern w:val="28"/>
          <w:sz w:val="21"/>
          <w:szCs w:val="21"/>
        </w:rPr>
        <w:t>提供资料</w:t>
      </w:r>
    </w:p>
    <w:p w14:paraId="0612C631">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4.1乙方在投标前可到甲方现场现场勘察，并查看甲方在线设备资料和现场环境。</w:t>
      </w:r>
    </w:p>
    <w:p w14:paraId="4CB9F671">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4.2乙方在中标后 7天内将确认的纸版和电子版如下资料提供给甲方：</w:t>
      </w:r>
    </w:p>
    <w:p w14:paraId="7EF5654E">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4.2.1 外购件明细表</w:t>
      </w:r>
    </w:p>
    <w:p w14:paraId="6D873130">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4.2.2 备件、附件明细表</w:t>
      </w:r>
    </w:p>
    <w:p w14:paraId="14078AEC">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4.2.3 各部分总图、装配图及零件图</w:t>
      </w:r>
    </w:p>
    <w:p w14:paraId="31FF4799">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4.2.4 产品合格证、使用说明书、备件图纸；</w:t>
      </w:r>
    </w:p>
    <w:p w14:paraId="7064233A">
      <w:pPr>
        <w:spacing w:line="360" w:lineRule="auto"/>
        <w:ind w:left="426" w:leftChars="174" w:hanging="8" w:hangingChars="4"/>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4.2.5 改向滚筒(重型)\DTII(A) φ400×1800/160B104组合件 42CrMo+铸锻结构+陶瓷+橡胶检验报告书；</w:t>
      </w:r>
    </w:p>
    <w:p w14:paraId="201E84B8">
      <w:pPr>
        <w:widowControl w:val="0"/>
        <w:spacing w:line="360" w:lineRule="auto"/>
        <w:ind w:firstLine="420" w:firstLineChars="200"/>
        <w:jc w:val="both"/>
        <w:rPr>
          <w:rFonts w:hint="eastAsia" w:ascii="仿宋" w:hAnsi="仿宋" w:eastAsia="仿宋" w:cs="仿宋"/>
          <w:kern w:val="2"/>
          <w:sz w:val="21"/>
          <w:szCs w:val="21"/>
          <w:lang w:val="en-US" w:eastAsia="zh-CN"/>
        </w:rPr>
      </w:pPr>
      <w:r>
        <w:rPr>
          <w:rFonts w:hint="eastAsia" w:ascii="仿宋" w:hAnsi="仿宋" w:eastAsia="仿宋" w:cs="仿宋"/>
          <w:kern w:val="2"/>
          <w:sz w:val="21"/>
          <w:szCs w:val="21"/>
          <w:lang w:val="en-US" w:eastAsia="zh-CN"/>
        </w:rPr>
        <w:t>4.2.6 改向滚筒(重型)\DTII(A) φ400×1800/160B104组合件 42CrMo+铸锻结构+陶瓷+橡胶质量保证书。</w:t>
      </w:r>
    </w:p>
    <w:p w14:paraId="3CE192C2">
      <w:pPr>
        <w:widowControl w:val="0"/>
        <w:spacing w:line="360" w:lineRule="auto"/>
        <w:ind w:firstLine="539" w:firstLineChars="257"/>
        <w:jc w:val="both"/>
        <w:rPr>
          <w:rFonts w:hint="eastAsia" w:ascii="仿宋" w:hAnsi="仿宋" w:eastAsia="仿宋" w:cs="仿宋"/>
          <w:kern w:val="2"/>
          <w:sz w:val="21"/>
          <w:szCs w:val="21"/>
        </w:rPr>
      </w:pPr>
      <w:r>
        <w:rPr>
          <w:rFonts w:hint="eastAsia" w:ascii="仿宋" w:hAnsi="仿宋" w:eastAsia="仿宋" w:cs="仿宋"/>
          <w:kern w:val="2"/>
          <w:sz w:val="21"/>
          <w:szCs w:val="21"/>
          <w:lang w:val="en-US" w:eastAsia="zh-CN"/>
        </w:rPr>
        <w:t>4</w:t>
      </w:r>
      <w:r>
        <w:rPr>
          <w:rFonts w:hint="eastAsia" w:ascii="仿宋" w:hAnsi="仿宋" w:eastAsia="仿宋" w:cs="仿宋"/>
          <w:kern w:val="2"/>
          <w:sz w:val="21"/>
          <w:szCs w:val="21"/>
        </w:rPr>
        <w:t>.</w:t>
      </w:r>
      <w:r>
        <w:rPr>
          <w:rFonts w:hint="eastAsia" w:ascii="仿宋" w:hAnsi="仿宋" w:eastAsia="仿宋" w:cs="仿宋"/>
          <w:kern w:val="2"/>
          <w:sz w:val="21"/>
          <w:szCs w:val="21"/>
          <w:lang w:val="en-US" w:eastAsia="zh-CN"/>
        </w:rPr>
        <w:t xml:space="preserve">3 </w:t>
      </w:r>
      <w:r>
        <w:rPr>
          <w:rFonts w:hint="eastAsia" w:ascii="仿宋" w:hAnsi="仿宋" w:eastAsia="仿宋" w:cs="仿宋"/>
          <w:kern w:val="2"/>
          <w:sz w:val="21"/>
          <w:szCs w:val="21"/>
        </w:rPr>
        <w:t>邮寄地址</w:t>
      </w:r>
    </w:p>
    <w:p w14:paraId="4EFF3DA1">
      <w:pPr>
        <w:widowControl w:val="0"/>
        <w:spacing w:line="360" w:lineRule="auto"/>
        <w:ind w:firstLine="539" w:firstLineChars="257"/>
        <w:jc w:val="both"/>
        <w:rPr>
          <w:rFonts w:hint="eastAsia" w:ascii="仿宋" w:hAnsi="仿宋" w:eastAsia="仿宋" w:cs="仿宋"/>
          <w:kern w:val="2"/>
          <w:sz w:val="21"/>
          <w:szCs w:val="21"/>
        </w:rPr>
      </w:pPr>
      <w:r>
        <w:rPr>
          <w:rFonts w:hint="eastAsia" w:ascii="仿宋" w:hAnsi="仿宋" w:eastAsia="仿宋" w:cs="仿宋"/>
          <w:kern w:val="2"/>
          <w:sz w:val="21"/>
          <w:szCs w:val="21"/>
        </w:rPr>
        <w:t xml:space="preserve">甲方邮寄信息： </w:t>
      </w:r>
    </w:p>
    <w:p w14:paraId="66FCA5A5">
      <w:pPr>
        <w:widowControl w:val="0"/>
        <w:spacing w:line="360" w:lineRule="auto"/>
        <w:ind w:firstLine="539" w:firstLineChars="257"/>
        <w:jc w:val="both"/>
        <w:rPr>
          <w:rFonts w:hint="eastAsia" w:ascii="仿宋" w:hAnsi="仿宋" w:eastAsia="仿宋" w:cs="仿宋"/>
          <w:kern w:val="2"/>
          <w:sz w:val="21"/>
          <w:szCs w:val="21"/>
        </w:rPr>
      </w:pPr>
      <w:r>
        <w:rPr>
          <w:rFonts w:hint="eastAsia" w:ascii="仿宋" w:hAnsi="仿宋" w:eastAsia="仿宋" w:cs="仿宋"/>
          <w:kern w:val="2"/>
          <w:sz w:val="21"/>
          <w:szCs w:val="21"/>
        </w:rPr>
        <w:t>邮政编码：735100；</w:t>
      </w:r>
    </w:p>
    <w:p w14:paraId="5EA03B1B">
      <w:pPr>
        <w:pStyle w:val="9"/>
        <w:spacing w:line="360" w:lineRule="auto"/>
        <w:ind w:firstLine="525" w:firstLineChars="250"/>
        <w:rPr>
          <w:rFonts w:hint="default" w:ascii="仿宋" w:hAnsi="仿宋" w:eastAsia="仿宋" w:cs="仿宋"/>
          <w:szCs w:val="21"/>
          <w:lang w:val="en-US"/>
        </w:rPr>
      </w:pPr>
      <w:r>
        <w:rPr>
          <w:rFonts w:hint="eastAsia" w:ascii="仿宋" w:hAnsi="仿宋" w:eastAsia="仿宋" w:cs="仿宋"/>
          <w:szCs w:val="21"/>
        </w:rPr>
        <w:t>收件人；</w:t>
      </w:r>
      <w:r>
        <w:rPr>
          <w:rFonts w:hint="eastAsia" w:ascii="仿宋" w:hAnsi="仿宋" w:eastAsia="仿宋" w:cs="仿宋"/>
          <w:szCs w:val="21"/>
          <w:lang w:eastAsia="zh-CN"/>
        </w:rPr>
        <w:t>李银喜</w:t>
      </w:r>
      <w:r>
        <w:rPr>
          <w:rFonts w:hint="eastAsia" w:ascii="仿宋" w:hAnsi="仿宋" w:eastAsia="仿宋" w:cs="仿宋"/>
          <w:szCs w:val="21"/>
        </w:rPr>
        <w:t xml:space="preserve">  联系电话：</w:t>
      </w:r>
      <w:r>
        <w:rPr>
          <w:rFonts w:hint="eastAsia" w:ascii="仿宋" w:hAnsi="仿宋" w:eastAsia="仿宋" w:cs="仿宋"/>
          <w:szCs w:val="21"/>
          <w:lang w:val="en-US" w:eastAsia="zh-CN"/>
        </w:rPr>
        <w:t>18093738790</w:t>
      </w:r>
    </w:p>
    <w:p w14:paraId="0D17D90F">
      <w:pPr>
        <w:pStyle w:val="9"/>
        <w:spacing w:line="360" w:lineRule="auto"/>
        <w:ind w:firstLine="2205" w:firstLineChars="1050"/>
        <w:rPr>
          <w:rFonts w:hint="eastAsia" w:ascii="仿宋" w:hAnsi="仿宋" w:eastAsia="仿宋" w:cs="仿宋"/>
          <w:szCs w:val="21"/>
        </w:rPr>
      </w:pPr>
      <w:r>
        <w:rPr>
          <w:rFonts w:hint="eastAsia" w:ascii="仿宋" w:hAnsi="仿宋" w:eastAsia="仿宋" w:cs="仿宋"/>
          <w:szCs w:val="21"/>
        </w:rPr>
        <w:t>电子邮箱：</w:t>
      </w:r>
      <w:r>
        <w:rPr>
          <w:rFonts w:hint="eastAsia" w:ascii="仿宋" w:hAnsi="仿宋" w:eastAsia="仿宋" w:cs="仿宋"/>
          <w:szCs w:val="21"/>
          <w:lang w:val="en-US" w:eastAsia="zh-CN"/>
        </w:rPr>
        <w:t>liyinxi@jiugang.com</w:t>
      </w:r>
    </w:p>
    <w:p w14:paraId="29A25694">
      <w:pPr>
        <w:widowControl w:val="0"/>
        <w:spacing w:line="360" w:lineRule="auto"/>
        <w:jc w:val="both"/>
        <w:rPr>
          <w:rFonts w:hint="eastAsia" w:ascii="仿宋" w:hAnsi="仿宋" w:eastAsia="仿宋" w:cs="仿宋"/>
          <w:b/>
          <w:kern w:val="2"/>
          <w:sz w:val="21"/>
          <w:szCs w:val="21"/>
        </w:rPr>
      </w:pPr>
      <w:r>
        <w:rPr>
          <w:rFonts w:hint="eastAsia" w:ascii="仿宋" w:hAnsi="仿宋" w:eastAsia="仿宋" w:cs="仿宋"/>
          <w:b/>
          <w:kern w:val="2"/>
          <w:sz w:val="21"/>
          <w:szCs w:val="21"/>
        </w:rPr>
        <w:t>附件</w:t>
      </w:r>
      <w:r>
        <w:rPr>
          <w:rFonts w:hint="eastAsia" w:ascii="仿宋" w:hAnsi="仿宋" w:eastAsia="仿宋" w:cs="仿宋"/>
          <w:b/>
          <w:kern w:val="2"/>
          <w:sz w:val="21"/>
          <w:szCs w:val="21"/>
          <w:lang w:eastAsia="zh-CN"/>
        </w:rPr>
        <w:t>五</w:t>
      </w:r>
      <w:r>
        <w:rPr>
          <w:rFonts w:hint="eastAsia" w:ascii="仿宋" w:hAnsi="仿宋" w:eastAsia="仿宋" w:cs="仿宋"/>
          <w:b/>
          <w:kern w:val="2"/>
          <w:sz w:val="21"/>
          <w:szCs w:val="21"/>
        </w:rPr>
        <w:t xml:space="preserve"> </w:t>
      </w:r>
      <w:r>
        <w:rPr>
          <w:rFonts w:hint="eastAsia" w:ascii="仿宋" w:hAnsi="仿宋" w:eastAsia="仿宋" w:cs="仿宋"/>
          <w:b/>
          <w:kern w:val="2"/>
          <w:sz w:val="21"/>
          <w:szCs w:val="21"/>
          <w:lang w:val="en-US" w:eastAsia="zh-CN"/>
        </w:rPr>
        <w:t xml:space="preserve">  </w:t>
      </w:r>
      <w:r>
        <w:rPr>
          <w:rFonts w:hint="eastAsia" w:ascii="仿宋" w:hAnsi="仿宋" w:eastAsia="仿宋" w:cs="仿宋"/>
          <w:b/>
          <w:kern w:val="2"/>
          <w:sz w:val="21"/>
          <w:szCs w:val="21"/>
        </w:rPr>
        <w:t>质量保证及售后服务</w:t>
      </w:r>
    </w:p>
    <w:p w14:paraId="6480F51A">
      <w:pPr>
        <w:widowControl w:val="0"/>
        <w:spacing w:line="360" w:lineRule="auto"/>
        <w:ind w:left="180"/>
        <w:jc w:val="both"/>
        <w:rPr>
          <w:rFonts w:hint="eastAsia" w:ascii="仿宋" w:hAnsi="仿宋" w:eastAsia="仿宋" w:cs="仿宋"/>
          <w:kern w:val="2"/>
          <w:sz w:val="21"/>
          <w:szCs w:val="21"/>
        </w:rPr>
      </w:pPr>
      <w:r>
        <w:rPr>
          <w:rFonts w:hint="eastAsia" w:ascii="仿宋" w:hAnsi="仿宋" w:eastAsia="仿宋" w:cs="仿宋"/>
          <w:kern w:val="2"/>
          <w:sz w:val="21"/>
          <w:szCs w:val="21"/>
          <w:lang w:val="en-US" w:eastAsia="zh-CN"/>
        </w:rPr>
        <w:t>5</w:t>
      </w:r>
      <w:r>
        <w:rPr>
          <w:rFonts w:hint="eastAsia" w:ascii="仿宋" w:hAnsi="仿宋" w:eastAsia="仿宋" w:cs="仿宋"/>
          <w:kern w:val="2"/>
          <w:sz w:val="21"/>
          <w:szCs w:val="21"/>
        </w:rPr>
        <w:t>.1</w:t>
      </w:r>
      <w:r>
        <w:rPr>
          <w:rFonts w:hint="eastAsia" w:ascii="仿宋" w:hAnsi="仿宋" w:eastAsia="仿宋" w:cs="仿宋"/>
          <w:kern w:val="2"/>
          <w:sz w:val="21"/>
          <w:szCs w:val="21"/>
          <w:lang w:val="en-US" w:eastAsia="zh-CN"/>
        </w:rPr>
        <w:t>改向滚筒(重型)\DTII(A) φ400×1800/160B104组合件 42CrMo+铸锻结构+陶瓷+橡胶</w:t>
      </w:r>
      <w:bookmarkStart w:id="1" w:name="_GoBack"/>
      <w:bookmarkEnd w:id="1"/>
      <w:r>
        <w:rPr>
          <w:rFonts w:hint="eastAsia" w:ascii="仿宋" w:hAnsi="仿宋" w:eastAsia="仿宋" w:cs="仿宋"/>
          <w:kern w:val="2"/>
          <w:sz w:val="21"/>
          <w:szCs w:val="21"/>
        </w:rPr>
        <w:t>的</w:t>
      </w:r>
      <w:r>
        <w:rPr>
          <w:rFonts w:hint="eastAsia" w:ascii="仿宋" w:hAnsi="仿宋" w:eastAsia="仿宋" w:cs="仿宋"/>
          <w:kern w:val="2"/>
          <w:sz w:val="21"/>
          <w:szCs w:val="21"/>
          <w:lang w:eastAsia="zh-CN"/>
        </w:rPr>
        <w:t>质量</w:t>
      </w:r>
      <w:r>
        <w:rPr>
          <w:rFonts w:hint="eastAsia" w:ascii="仿宋" w:hAnsi="仿宋" w:eastAsia="仿宋" w:cs="仿宋"/>
          <w:kern w:val="2"/>
          <w:sz w:val="21"/>
          <w:szCs w:val="21"/>
        </w:rPr>
        <w:t>保证期为</w:t>
      </w:r>
      <w:r>
        <w:rPr>
          <w:rFonts w:hint="eastAsia" w:ascii="仿宋" w:hAnsi="仿宋" w:eastAsia="仿宋" w:cs="仿宋"/>
          <w:b/>
          <w:bCs/>
          <w:kern w:val="2"/>
          <w:sz w:val="21"/>
          <w:szCs w:val="21"/>
        </w:rPr>
        <w:t>投运现场使用之日起12个月。</w:t>
      </w:r>
    </w:p>
    <w:p w14:paraId="04F05634">
      <w:pPr>
        <w:widowControl w:val="0"/>
        <w:spacing w:line="360" w:lineRule="auto"/>
        <w:ind w:left="180"/>
        <w:jc w:val="both"/>
        <w:rPr>
          <w:rFonts w:hint="eastAsia" w:ascii="仿宋" w:hAnsi="仿宋" w:eastAsia="仿宋" w:cs="仿宋"/>
          <w:kern w:val="2"/>
          <w:sz w:val="21"/>
          <w:szCs w:val="21"/>
        </w:rPr>
      </w:pPr>
      <w:r>
        <w:rPr>
          <w:rFonts w:hint="eastAsia" w:ascii="仿宋" w:hAnsi="仿宋" w:eastAsia="仿宋" w:cs="仿宋"/>
          <w:kern w:val="2"/>
          <w:sz w:val="21"/>
          <w:szCs w:val="21"/>
          <w:lang w:val="en-US" w:eastAsia="zh-CN"/>
        </w:rPr>
        <w:t>5</w:t>
      </w:r>
      <w:r>
        <w:rPr>
          <w:rFonts w:hint="eastAsia" w:ascii="仿宋" w:hAnsi="仿宋" w:eastAsia="仿宋" w:cs="仿宋"/>
          <w:kern w:val="2"/>
          <w:sz w:val="21"/>
          <w:szCs w:val="21"/>
        </w:rPr>
        <w:t>.2在质保期内</w:t>
      </w:r>
      <w:r>
        <w:rPr>
          <w:rFonts w:hint="eastAsia" w:ascii="仿宋" w:hAnsi="仿宋" w:eastAsia="仿宋" w:cs="仿宋"/>
          <w:kern w:val="2"/>
          <w:sz w:val="21"/>
          <w:szCs w:val="21"/>
          <w:lang w:eastAsia="zh-CN"/>
        </w:rPr>
        <w:t>出现的任何质量问题，</w:t>
      </w:r>
      <w:r>
        <w:rPr>
          <w:rFonts w:hint="eastAsia" w:ascii="仿宋" w:hAnsi="仿宋" w:eastAsia="仿宋" w:cs="仿宋"/>
          <w:kern w:val="2"/>
          <w:sz w:val="21"/>
          <w:szCs w:val="21"/>
        </w:rPr>
        <w:t>乙方</w:t>
      </w:r>
      <w:r>
        <w:rPr>
          <w:rFonts w:hint="eastAsia" w:ascii="仿宋" w:hAnsi="仿宋" w:eastAsia="仿宋" w:cs="仿宋"/>
          <w:kern w:val="2"/>
          <w:sz w:val="21"/>
          <w:szCs w:val="21"/>
          <w:lang w:eastAsia="zh-CN"/>
        </w:rPr>
        <w:t>无偿负责更换新备件至使用现场，产生的一切费用均由乙方承担</w:t>
      </w:r>
      <w:r>
        <w:rPr>
          <w:rFonts w:hint="eastAsia" w:ascii="仿宋" w:hAnsi="仿宋" w:eastAsia="仿宋" w:cs="仿宋"/>
          <w:kern w:val="2"/>
          <w:sz w:val="21"/>
          <w:szCs w:val="21"/>
        </w:rPr>
        <w:t>，保证系统正常运行。</w:t>
      </w:r>
    </w:p>
    <w:p w14:paraId="6657FF2F">
      <w:pPr>
        <w:widowControl w:val="0"/>
        <w:spacing w:line="360" w:lineRule="auto"/>
        <w:ind w:left="180"/>
        <w:jc w:val="both"/>
        <w:rPr>
          <w:rFonts w:hint="eastAsia" w:ascii="仿宋" w:hAnsi="仿宋" w:eastAsia="仿宋" w:cs="仿宋"/>
          <w:kern w:val="2"/>
          <w:sz w:val="21"/>
          <w:szCs w:val="21"/>
        </w:rPr>
      </w:pPr>
      <w:r>
        <w:rPr>
          <w:rFonts w:hint="eastAsia" w:ascii="仿宋" w:hAnsi="仿宋" w:eastAsia="仿宋" w:cs="仿宋"/>
          <w:kern w:val="2"/>
          <w:sz w:val="21"/>
          <w:szCs w:val="21"/>
          <w:lang w:val="en-US" w:eastAsia="zh-CN"/>
        </w:rPr>
        <w:t>5</w:t>
      </w:r>
      <w:r>
        <w:rPr>
          <w:rFonts w:hint="eastAsia" w:ascii="仿宋" w:hAnsi="仿宋" w:eastAsia="仿宋" w:cs="仿宋"/>
          <w:kern w:val="2"/>
          <w:sz w:val="21"/>
          <w:szCs w:val="21"/>
        </w:rPr>
        <w:t>.3</w:t>
      </w:r>
      <w:r>
        <w:rPr>
          <w:rFonts w:hint="eastAsia" w:ascii="仿宋" w:hAnsi="仿宋" w:eastAsia="仿宋" w:cs="仿宋"/>
          <w:kern w:val="2"/>
          <w:sz w:val="21"/>
          <w:szCs w:val="21"/>
          <w:lang w:eastAsia="zh-CN"/>
        </w:rPr>
        <w:t>对安装、调试后，质保期内，设备精度达不到协议要求，</w:t>
      </w:r>
      <w:r>
        <w:rPr>
          <w:rFonts w:hint="eastAsia" w:ascii="仿宋" w:hAnsi="仿宋" w:eastAsia="仿宋" w:cs="仿宋"/>
          <w:kern w:val="2"/>
          <w:sz w:val="21"/>
          <w:szCs w:val="21"/>
        </w:rPr>
        <w:t>乙方在接到甲方服务要求后，应在24个小时内派出专业人员赶赴现场负责查找和解决系统故障</w:t>
      </w:r>
      <w:r>
        <w:rPr>
          <w:rFonts w:hint="eastAsia" w:ascii="仿宋" w:hAnsi="仿宋" w:eastAsia="仿宋" w:cs="仿宋"/>
          <w:kern w:val="2"/>
          <w:sz w:val="21"/>
          <w:szCs w:val="21"/>
          <w:lang w:eastAsia="zh-CN"/>
        </w:rPr>
        <w:t>，直至满足现场使用要求，服务所需费用全部由乙方承担</w:t>
      </w:r>
      <w:r>
        <w:rPr>
          <w:rFonts w:hint="eastAsia" w:ascii="仿宋" w:hAnsi="仿宋" w:eastAsia="仿宋" w:cs="仿宋"/>
          <w:kern w:val="2"/>
          <w:sz w:val="21"/>
          <w:szCs w:val="21"/>
        </w:rPr>
        <w:t>。</w:t>
      </w:r>
    </w:p>
    <w:p w14:paraId="6D516990">
      <w:pPr>
        <w:tabs>
          <w:tab w:val="left" w:pos="0"/>
          <w:tab w:val="left" w:pos="720"/>
          <w:tab w:val="left" w:pos="900"/>
          <w:tab w:val="left" w:pos="1080"/>
        </w:tabs>
        <w:spacing w:line="360" w:lineRule="auto"/>
        <w:rPr>
          <w:rFonts w:hint="eastAsia" w:ascii="仿宋" w:hAnsi="仿宋" w:eastAsia="仿宋" w:cs="仿宋"/>
          <w:b/>
          <w:sz w:val="21"/>
          <w:szCs w:val="21"/>
        </w:rPr>
      </w:pPr>
      <w:r>
        <w:rPr>
          <w:rFonts w:hint="eastAsia" w:ascii="仿宋" w:hAnsi="仿宋" w:eastAsia="仿宋" w:cs="仿宋"/>
          <w:b/>
          <w:sz w:val="21"/>
          <w:szCs w:val="21"/>
        </w:rPr>
        <w:t>附件六  交货时间及地点</w:t>
      </w:r>
    </w:p>
    <w:p w14:paraId="37462EE4">
      <w:pPr>
        <w:numPr>
          <w:ilvl w:val="2"/>
          <w:numId w:val="1"/>
        </w:numPr>
        <w:tabs>
          <w:tab w:val="left" w:pos="-180"/>
          <w:tab w:val="left" w:pos="-120"/>
          <w:tab w:val="left" w:pos="540"/>
          <w:tab w:val="left" w:pos="720"/>
        </w:tabs>
        <w:adjustRightInd/>
        <w:spacing w:line="360" w:lineRule="auto"/>
        <w:ind w:left="0" w:firstLine="120"/>
        <w:jc w:val="both"/>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交货时间：</w:t>
      </w:r>
      <w:r>
        <w:rPr>
          <w:rFonts w:hint="eastAsia" w:ascii="仿宋" w:hAnsi="仿宋" w:eastAsia="仿宋" w:cs="仿宋"/>
          <w:color w:val="auto"/>
          <w:sz w:val="21"/>
          <w:szCs w:val="21"/>
          <w:lang w:eastAsia="zh-CN"/>
        </w:rPr>
        <w:t>自合同生成之日起</w:t>
      </w:r>
      <w:r>
        <w:rPr>
          <w:rFonts w:hint="eastAsia" w:ascii="仿宋" w:hAnsi="仿宋" w:eastAsia="仿宋" w:cs="仿宋"/>
          <w:color w:val="auto"/>
          <w:sz w:val="21"/>
          <w:szCs w:val="21"/>
          <w:lang w:val="en-US" w:eastAsia="zh-CN"/>
        </w:rPr>
        <w:t>5个月内</w:t>
      </w:r>
    </w:p>
    <w:p w14:paraId="20A0817B">
      <w:pPr>
        <w:numPr>
          <w:ilvl w:val="2"/>
          <w:numId w:val="1"/>
        </w:numPr>
        <w:tabs>
          <w:tab w:val="left" w:pos="-180"/>
          <w:tab w:val="left" w:pos="-120"/>
          <w:tab w:val="left" w:pos="540"/>
          <w:tab w:val="left" w:pos="720"/>
        </w:tabs>
        <w:adjustRightInd/>
        <w:spacing w:line="360" w:lineRule="auto"/>
        <w:ind w:left="0" w:firstLine="120"/>
        <w:jc w:val="both"/>
        <w:textAlignment w:val="auto"/>
        <w:rPr>
          <w:rFonts w:hint="eastAsia" w:ascii="仿宋" w:hAnsi="仿宋" w:eastAsia="仿宋" w:cs="仿宋"/>
          <w:sz w:val="21"/>
          <w:szCs w:val="21"/>
        </w:rPr>
      </w:pPr>
      <w:r>
        <w:rPr>
          <w:rFonts w:hint="eastAsia" w:ascii="仿宋" w:hAnsi="仿宋" w:eastAsia="仿宋" w:cs="仿宋"/>
          <w:sz w:val="21"/>
          <w:szCs w:val="21"/>
        </w:rPr>
        <w:t>交货地点：</w:t>
      </w:r>
      <w:r>
        <w:rPr>
          <w:rFonts w:hint="eastAsia" w:ascii="仿宋" w:hAnsi="仿宋" w:eastAsia="仿宋" w:cs="仿宋"/>
          <w:color w:val="auto"/>
          <w:sz w:val="21"/>
          <w:szCs w:val="21"/>
          <w:highlight w:val="none"/>
        </w:rPr>
        <w:t>甘肃省嘉峪关市酒钢储运部</w:t>
      </w:r>
      <w:r>
        <w:rPr>
          <w:rFonts w:hint="eastAsia" w:ascii="仿宋" w:hAnsi="仿宋" w:eastAsia="仿宋" w:cs="仿宋"/>
          <w:color w:val="auto"/>
          <w:sz w:val="21"/>
          <w:szCs w:val="21"/>
          <w:highlight w:val="none"/>
          <w:lang w:eastAsia="zh-CN"/>
        </w:rPr>
        <w:t>物资总库</w:t>
      </w:r>
    </w:p>
    <w:p w14:paraId="07491CCC">
      <w:pPr>
        <w:tabs>
          <w:tab w:val="left" w:pos="0"/>
          <w:tab w:val="left" w:pos="720"/>
          <w:tab w:val="left" w:pos="900"/>
          <w:tab w:val="left" w:pos="1080"/>
        </w:tabs>
        <w:spacing w:line="360" w:lineRule="auto"/>
        <w:rPr>
          <w:rFonts w:hint="eastAsia" w:ascii="仿宋" w:hAnsi="仿宋" w:eastAsia="仿宋" w:cs="仿宋"/>
          <w:b/>
          <w:sz w:val="21"/>
          <w:szCs w:val="21"/>
        </w:rPr>
      </w:pPr>
      <w:r>
        <w:rPr>
          <w:rFonts w:hint="eastAsia" w:ascii="仿宋" w:hAnsi="仿宋" w:eastAsia="仿宋" w:cs="仿宋"/>
          <w:b/>
          <w:sz w:val="21"/>
          <w:szCs w:val="21"/>
        </w:rPr>
        <w:t>附件七   其它</w:t>
      </w:r>
    </w:p>
    <w:p w14:paraId="4F46D16F">
      <w:pPr>
        <w:tabs>
          <w:tab w:val="left" w:pos="0"/>
          <w:tab w:val="left" w:pos="720"/>
          <w:tab w:val="left" w:pos="900"/>
          <w:tab w:val="left" w:pos="1080"/>
        </w:tabs>
        <w:spacing w:line="360" w:lineRule="auto"/>
        <w:ind w:firstLine="420" w:firstLineChars="200"/>
        <w:rPr>
          <w:rFonts w:hint="eastAsia" w:ascii="仿宋" w:hAnsi="仿宋" w:eastAsia="仿宋" w:cs="仿宋"/>
          <w:sz w:val="21"/>
          <w:highlight w:val="none"/>
        </w:rPr>
      </w:pPr>
      <w:r>
        <w:rPr>
          <w:rFonts w:hint="eastAsia" w:ascii="仿宋" w:hAnsi="仿宋" w:eastAsia="仿宋" w:cs="仿宋"/>
          <w:sz w:val="21"/>
          <w:highlight w:val="none"/>
          <w:lang w:val="en-US" w:eastAsia="zh-CN"/>
        </w:rPr>
        <w:t xml:space="preserve">7.1本协议内容经由甲乙双方于    年   月   日   时-  时通过   方式商定。 </w:t>
      </w:r>
    </w:p>
    <w:p w14:paraId="518A696D">
      <w:pPr>
        <w:tabs>
          <w:tab w:val="left" w:pos="0"/>
          <w:tab w:val="left" w:pos="720"/>
          <w:tab w:val="left" w:pos="900"/>
          <w:tab w:val="left" w:pos="1080"/>
        </w:tabs>
        <w:spacing w:line="360" w:lineRule="auto"/>
        <w:ind w:firstLine="420" w:firstLineChars="200"/>
        <w:rPr>
          <w:rFonts w:hint="eastAsia" w:ascii="仿宋" w:hAnsi="仿宋" w:eastAsia="仿宋" w:cs="仿宋"/>
          <w:sz w:val="21"/>
          <w:highlight w:val="none"/>
        </w:rPr>
      </w:pPr>
      <w:r>
        <w:rPr>
          <w:rFonts w:hint="eastAsia" w:ascii="仿宋" w:hAnsi="仿宋" w:eastAsia="仿宋" w:cs="仿宋"/>
          <w:sz w:val="21"/>
          <w:highlight w:val="none"/>
          <w:lang w:val="en-US" w:eastAsia="zh-CN"/>
        </w:rPr>
        <w:t>7.2甲乙双方应当就签订本协议的相关事宜保密，不得将签订主体、时间、内容等信息透露给其他第三人。</w:t>
      </w:r>
    </w:p>
    <w:p w14:paraId="799B1F44">
      <w:pPr>
        <w:tabs>
          <w:tab w:val="left" w:pos="0"/>
          <w:tab w:val="left" w:pos="720"/>
          <w:tab w:val="left" w:pos="900"/>
          <w:tab w:val="left" w:pos="1080"/>
        </w:tabs>
        <w:spacing w:line="360" w:lineRule="auto"/>
        <w:ind w:firstLine="420" w:firstLineChars="200"/>
        <w:rPr>
          <w:rFonts w:hint="eastAsia" w:ascii="仿宋" w:hAnsi="仿宋" w:eastAsia="仿宋" w:cs="仿宋"/>
          <w:sz w:val="21"/>
          <w:highlight w:val="none"/>
          <w:lang w:val="en-US" w:eastAsia="zh-CN"/>
        </w:rPr>
      </w:pPr>
      <w:r>
        <w:rPr>
          <w:rFonts w:hint="eastAsia" w:ascii="仿宋" w:hAnsi="仿宋" w:eastAsia="仿宋" w:cs="仿宋"/>
          <w:sz w:val="21"/>
          <w:highlight w:val="none"/>
          <w:lang w:val="en-US" w:eastAsia="zh-CN"/>
        </w:rPr>
        <w:t>7.3若乙方公司不能中标，则本技术协议自动失效，双方不承担任何责任。</w:t>
      </w:r>
    </w:p>
    <w:p w14:paraId="316218CC">
      <w:pPr>
        <w:ind w:firstLine="420" w:firstLineChars="200"/>
        <w:rPr>
          <w:rFonts w:hint="eastAsia" w:ascii="仿宋" w:hAnsi="仿宋" w:eastAsia="仿宋" w:cs="仿宋"/>
          <w:sz w:val="21"/>
          <w:highlight w:val="none"/>
          <w:u w:val="single"/>
        </w:rPr>
      </w:pPr>
      <w:r>
        <w:rPr>
          <w:rFonts w:hint="eastAsia" w:ascii="仿宋" w:hAnsi="仿宋" w:eastAsia="仿宋" w:cs="仿宋"/>
          <w:sz w:val="21"/>
          <w:highlight w:val="none"/>
          <w:lang w:val="en-US" w:eastAsia="zh-CN"/>
        </w:rPr>
        <w:t>7.4</w:t>
      </w:r>
      <w:r>
        <w:rPr>
          <w:rFonts w:hint="eastAsia" w:ascii="仿宋" w:hAnsi="仿宋" w:eastAsia="仿宋" w:cs="仿宋"/>
          <w:sz w:val="21"/>
          <w:highlight w:val="none"/>
        </w:rPr>
        <w:t>本协议一式四份，甲方三份，乙方一份。</w:t>
      </w:r>
    </w:p>
    <w:p w14:paraId="20EA53A7">
      <w:pPr>
        <w:numPr>
          <w:ilvl w:val="0"/>
          <w:numId w:val="0"/>
        </w:numPr>
        <w:tabs>
          <w:tab w:val="left" w:pos="540"/>
          <w:tab w:val="left" w:pos="840"/>
          <w:tab w:val="left" w:pos="1080"/>
        </w:tabs>
        <w:adjustRightInd/>
        <w:spacing w:line="360" w:lineRule="auto"/>
        <w:ind w:leftChars="171"/>
        <w:jc w:val="both"/>
        <w:textAlignment w:val="auto"/>
        <w:rPr>
          <w:rFonts w:hint="eastAsia" w:ascii="仿宋" w:hAnsi="仿宋" w:eastAsia="仿宋" w:cs="仿宋"/>
          <w:color w:val="FF0000"/>
          <w:sz w:val="21"/>
          <w:szCs w:val="21"/>
        </w:rPr>
      </w:pPr>
    </w:p>
    <w:p w14:paraId="32FBDEE6">
      <w:pPr>
        <w:pStyle w:val="6"/>
        <w:tabs>
          <w:tab w:val="left" w:pos="5094"/>
        </w:tabs>
        <w:spacing w:line="480" w:lineRule="auto"/>
        <w:ind w:right="1735"/>
        <w:rPr>
          <w:rFonts w:hint="eastAsia" w:ascii="仿宋" w:hAnsi="仿宋" w:eastAsia="仿宋" w:cs="仿宋"/>
          <w:b/>
          <w:bCs/>
          <w:sz w:val="24"/>
          <w:szCs w:val="4"/>
        </w:rPr>
      </w:pPr>
      <w:r>
        <w:rPr>
          <w:rFonts w:hint="eastAsia" w:ascii="仿宋" w:hAnsi="仿宋" w:eastAsia="仿宋" w:cs="仿宋"/>
          <w:b/>
          <w:bCs/>
          <w:sz w:val="24"/>
          <w:szCs w:val="4"/>
        </w:rPr>
        <w:t>甲方：甘肃酒钢集团宏兴钢铁股份有限公司炼铁厂</w:t>
      </w:r>
      <w:r>
        <w:rPr>
          <w:rFonts w:hint="eastAsia" w:ascii="仿宋" w:hAnsi="仿宋" w:eastAsia="仿宋" w:cs="仿宋"/>
          <w:b/>
          <w:bCs/>
          <w:sz w:val="24"/>
          <w:szCs w:val="4"/>
        </w:rPr>
        <w:tab/>
      </w:r>
      <w:r>
        <w:rPr>
          <w:rFonts w:hint="eastAsia" w:ascii="仿宋" w:hAnsi="仿宋" w:eastAsia="仿宋" w:cs="仿宋"/>
          <w:b/>
          <w:bCs/>
          <w:sz w:val="24"/>
          <w:szCs w:val="4"/>
        </w:rPr>
        <w:t>乙方：</w:t>
      </w:r>
    </w:p>
    <w:p w14:paraId="1E374E4F">
      <w:pPr>
        <w:pStyle w:val="6"/>
        <w:tabs>
          <w:tab w:val="left" w:pos="5094"/>
        </w:tabs>
        <w:spacing w:line="480" w:lineRule="auto"/>
        <w:rPr>
          <w:rFonts w:hint="eastAsia" w:ascii="仿宋" w:hAnsi="仿宋" w:eastAsia="仿宋" w:cs="仿宋"/>
          <w:b/>
          <w:bCs/>
          <w:sz w:val="2"/>
          <w:szCs w:val="4"/>
        </w:rPr>
      </w:pPr>
      <w:r>
        <w:rPr>
          <w:rFonts w:hint="eastAsia" w:ascii="仿宋" w:hAnsi="仿宋" w:eastAsia="仿宋" w:cs="仿宋"/>
          <w:b/>
          <w:bCs/>
          <w:sz w:val="24"/>
          <w:szCs w:val="4"/>
        </w:rPr>
        <w:t>代表：</w:t>
      </w:r>
      <w:r>
        <w:rPr>
          <w:rFonts w:hint="eastAsia" w:ascii="仿宋" w:hAnsi="仿宋" w:eastAsia="仿宋" w:cs="仿宋"/>
          <w:b/>
          <w:bCs/>
          <w:sz w:val="24"/>
          <w:szCs w:val="4"/>
        </w:rPr>
        <w:tab/>
      </w:r>
      <w:r>
        <w:rPr>
          <w:rFonts w:hint="eastAsia" w:ascii="仿宋" w:hAnsi="仿宋" w:eastAsia="仿宋" w:cs="仿宋"/>
          <w:b/>
          <w:bCs/>
          <w:sz w:val="24"/>
          <w:szCs w:val="4"/>
          <w:lang w:val="en-US" w:eastAsia="zh-CN"/>
        </w:rPr>
        <w:t xml:space="preserve">   </w:t>
      </w:r>
      <w:r>
        <w:rPr>
          <w:rFonts w:hint="eastAsia" w:ascii="仿宋" w:hAnsi="仿宋" w:eastAsia="仿宋" w:cs="仿宋"/>
          <w:b/>
          <w:bCs/>
          <w:w w:val="95"/>
          <w:sz w:val="24"/>
          <w:szCs w:val="4"/>
        </w:rPr>
        <w:t>代表：</w:t>
      </w:r>
    </w:p>
    <w:p w14:paraId="0D0A00EC">
      <w:pPr>
        <w:pStyle w:val="6"/>
        <w:tabs>
          <w:tab w:val="left" w:pos="1419"/>
          <w:tab w:val="left" w:pos="1945"/>
          <w:tab w:val="left" w:pos="2468"/>
          <w:tab w:val="left" w:pos="5094"/>
          <w:tab w:val="left" w:pos="6354"/>
          <w:tab w:val="left" w:pos="6879"/>
          <w:tab w:val="left" w:pos="7405"/>
        </w:tabs>
        <w:spacing w:line="480" w:lineRule="auto"/>
        <w:rPr>
          <w:rFonts w:hint="eastAsia" w:ascii="仿宋" w:hAnsi="仿宋" w:eastAsia="仿宋" w:cs="仿宋"/>
          <w:b/>
          <w:bCs/>
          <w:sz w:val="24"/>
          <w:szCs w:val="4"/>
        </w:rPr>
      </w:pPr>
      <w:r>
        <w:rPr>
          <w:rFonts w:hint="eastAsia" w:ascii="仿宋" w:hAnsi="仿宋" w:eastAsia="仿宋" w:cs="仿宋"/>
          <w:b/>
          <w:bCs/>
          <w:sz w:val="24"/>
          <w:szCs w:val="4"/>
        </w:rPr>
        <w:t>日期：</w:t>
      </w:r>
      <w:r>
        <w:rPr>
          <w:rFonts w:hint="eastAsia" w:ascii="仿宋" w:hAnsi="仿宋" w:eastAsia="仿宋" w:cs="仿宋"/>
          <w:b/>
          <w:bCs/>
          <w:sz w:val="24"/>
          <w:szCs w:val="4"/>
        </w:rPr>
        <w:tab/>
      </w:r>
      <w:r>
        <w:rPr>
          <w:rFonts w:hint="eastAsia" w:ascii="仿宋" w:hAnsi="仿宋" w:eastAsia="仿宋" w:cs="仿宋"/>
          <w:b/>
          <w:bCs/>
          <w:sz w:val="24"/>
          <w:szCs w:val="4"/>
        </w:rPr>
        <w:t>年</w:t>
      </w:r>
      <w:r>
        <w:rPr>
          <w:rFonts w:hint="eastAsia" w:ascii="仿宋" w:hAnsi="仿宋" w:eastAsia="仿宋" w:cs="仿宋"/>
          <w:b/>
          <w:bCs/>
          <w:sz w:val="24"/>
          <w:szCs w:val="4"/>
        </w:rPr>
        <w:tab/>
      </w:r>
      <w:r>
        <w:rPr>
          <w:rFonts w:hint="eastAsia" w:ascii="仿宋" w:hAnsi="仿宋" w:eastAsia="仿宋" w:cs="仿宋"/>
          <w:b/>
          <w:bCs/>
          <w:sz w:val="24"/>
          <w:szCs w:val="4"/>
        </w:rPr>
        <w:t>月</w:t>
      </w:r>
      <w:r>
        <w:rPr>
          <w:rFonts w:hint="eastAsia" w:ascii="仿宋" w:hAnsi="仿宋" w:eastAsia="仿宋" w:cs="仿宋"/>
          <w:b/>
          <w:bCs/>
          <w:sz w:val="24"/>
          <w:szCs w:val="4"/>
        </w:rPr>
        <w:tab/>
      </w:r>
      <w:r>
        <w:rPr>
          <w:rFonts w:hint="eastAsia" w:ascii="仿宋" w:hAnsi="仿宋" w:eastAsia="仿宋" w:cs="仿宋"/>
          <w:b/>
          <w:bCs/>
          <w:sz w:val="24"/>
          <w:szCs w:val="4"/>
        </w:rPr>
        <w:t>日</w:t>
      </w:r>
      <w:r>
        <w:rPr>
          <w:rFonts w:hint="eastAsia" w:ascii="仿宋" w:hAnsi="仿宋" w:eastAsia="仿宋" w:cs="仿宋"/>
          <w:b/>
          <w:bCs/>
          <w:sz w:val="24"/>
          <w:szCs w:val="4"/>
        </w:rPr>
        <w:tab/>
      </w:r>
      <w:r>
        <w:rPr>
          <w:rFonts w:hint="eastAsia" w:ascii="仿宋" w:hAnsi="仿宋" w:eastAsia="仿宋" w:cs="仿宋"/>
          <w:b/>
          <w:bCs/>
          <w:sz w:val="24"/>
          <w:szCs w:val="4"/>
          <w:lang w:val="en-US" w:eastAsia="zh-CN"/>
        </w:rPr>
        <w:t xml:space="preserve">   </w:t>
      </w:r>
      <w:r>
        <w:rPr>
          <w:rFonts w:hint="eastAsia" w:ascii="仿宋" w:hAnsi="仿宋" w:eastAsia="仿宋" w:cs="仿宋"/>
          <w:b/>
          <w:bCs/>
          <w:sz w:val="24"/>
          <w:szCs w:val="4"/>
        </w:rPr>
        <w:t>日期：</w:t>
      </w:r>
      <w:r>
        <w:rPr>
          <w:rFonts w:hint="eastAsia" w:ascii="仿宋" w:hAnsi="仿宋" w:eastAsia="仿宋" w:cs="仿宋"/>
          <w:b/>
          <w:bCs/>
          <w:sz w:val="24"/>
          <w:szCs w:val="4"/>
        </w:rPr>
        <w:tab/>
      </w:r>
      <w:r>
        <w:rPr>
          <w:rFonts w:hint="eastAsia" w:ascii="仿宋" w:hAnsi="仿宋" w:eastAsia="仿宋" w:cs="仿宋"/>
          <w:b/>
          <w:bCs/>
          <w:sz w:val="24"/>
          <w:szCs w:val="4"/>
        </w:rPr>
        <w:t>年</w:t>
      </w:r>
      <w:r>
        <w:rPr>
          <w:rFonts w:hint="eastAsia" w:ascii="仿宋" w:hAnsi="仿宋" w:eastAsia="仿宋" w:cs="仿宋"/>
          <w:b/>
          <w:bCs/>
          <w:sz w:val="24"/>
          <w:szCs w:val="4"/>
        </w:rPr>
        <w:tab/>
      </w:r>
      <w:r>
        <w:rPr>
          <w:rFonts w:hint="eastAsia" w:ascii="仿宋" w:hAnsi="仿宋" w:eastAsia="仿宋" w:cs="仿宋"/>
          <w:b/>
          <w:bCs/>
          <w:sz w:val="24"/>
          <w:szCs w:val="4"/>
        </w:rPr>
        <w:t>月</w:t>
      </w:r>
      <w:r>
        <w:rPr>
          <w:rFonts w:hint="eastAsia" w:ascii="仿宋" w:hAnsi="仿宋" w:eastAsia="仿宋" w:cs="仿宋"/>
          <w:b/>
          <w:bCs/>
          <w:sz w:val="24"/>
          <w:szCs w:val="4"/>
        </w:rPr>
        <w:tab/>
      </w:r>
      <w:r>
        <w:rPr>
          <w:rFonts w:hint="eastAsia" w:ascii="仿宋" w:hAnsi="仿宋" w:eastAsia="仿宋" w:cs="仿宋"/>
          <w:b/>
          <w:bCs/>
          <w:sz w:val="24"/>
          <w:szCs w:val="4"/>
        </w:rPr>
        <w:t>日</w:t>
      </w:r>
    </w:p>
    <w:p w14:paraId="2F44C068">
      <w:pPr>
        <w:tabs>
          <w:tab w:val="left" w:pos="540"/>
          <w:tab w:val="left" w:pos="840"/>
          <w:tab w:val="left" w:pos="1080"/>
        </w:tabs>
        <w:adjustRightInd/>
        <w:spacing w:line="360" w:lineRule="auto"/>
        <w:jc w:val="both"/>
        <w:textAlignment w:val="auto"/>
        <w:rPr>
          <w:rFonts w:hint="eastAsia" w:ascii="仿宋" w:hAnsi="仿宋" w:eastAsia="仿宋" w:cs="仿宋"/>
          <w:sz w:val="21"/>
          <w:szCs w:val="21"/>
        </w:rPr>
      </w:pPr>
    </w:p>
    <w:p w14:paraId="63A5A4B6">
      <w:pPr>
        <w:tabs>
          <w:tab w:val="left" w:pos="540"/>
          <w:tab w:val="left" w:pos="840"/>
          <w:tab w:val="left" w:pos="1080"/>
        </w:tabs>
        <w:adjustRightInd/>
        <w:spacing w:line="360" w:lineRule="auto"/>
        <w:jc w:val="both"/>
        <w:textAlignment w:val="auto"/>
        <w:rPr>
          <w:rFonts w:hint="eastAsia" w:ascii="仿宋" w:hAnsi="仿宋" w:eastAsia="仿宋" w:cs="仿宋"/>
          <w:sz w:val="21"/>
          <w:szCs w:val="21"/>
        </w:rPr>
      </w:pPr>
    </w:p>
    <w:p w14:paraId="060FC570">
      <w:pPr>
        <w:tabs>
          <w:tab w:val="left" w:pos="540"/>
          <w:tab w:val="left" w:pos="840"/>
          <w:tab w:val="left" w:pos="1080"/>
        </w:tabs>
        <w:adjustRightInd/>
        <w:spacing w:line="360" w:lineRule="auto"/>
        <w:jc w:val="both"/>
        <w:textAlignment w:val="auto"/>
        <w:rPr>
          <w:rFonts w:hint="eastAsia" w:ascii="仿宋" w:hAnsi="仿宋" w:eastAsia="仿宋" w:cs="仿宋"/>
          <w:sz w:val="21"/>
          <w:szCs w:val="21"/>
        </w:rPr>
      </w:pPr>
    </w:p>
    <w:p w14:paraId="3F81F3ED">
      <w:pPr>
        <w:rPr>
          <w:rFonts w:hint="eastAsia" w:ascii="仿宋" w:hAnsi="仿宋" w:eastAsia="仿宋" w:cs="仿宋"/>
          <w:sz w:val="21"/>
          <w:szCs w:val="21"/>
        </w:rPr>
      </w:pPr>
    </w:p>
    <w:sectPr>
      <w:footerReference r:id="rId5" w:type="default"/>
      <w:pgSz w:w="11907" w:h="16840"/>
      <w:pgMar w:top="1440" w:right="1470" w:bottom="1440" w:left="1077" w:header="851" w:footer="992"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魏碑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Geneva">
    <w:altName w:val="Arial"/>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F91DCE">
    <w:pPr>
      <w:pStyle w:val="10"/>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2</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6</w:t>
    </w:r>
    <w:r>
      <w:rPr>
        <w:szCs w:val="21"/>
      </w:rPr>
      <w:fldChar w:fldCharType="end"/>
    </w:r>
    <w:r>
      <w:rPr>
        <w:rFonts w:hint="eastAsia"/>
        <w:szCs w:val="21"/>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251293"/>
    <w:multiLevelType w:val="multilevel"/>
    <w:tmpl w:val="3C251293"/>
    <w:lvl w:ilvl="0" w:tentative="0">
      <w:start w:val="1"/>
      <w:numFmt w:val="decimal"/>
      <w:lvlText w:val="4.3.%1"/>
      <w:lvlJc w:val="left"/>
      <w:pPr>
        <w:tabs>
          <w:tab w:val="left" w:pos="840"/>
        </w:tabs>
        <w:ind w:left="840" w:hanging="420"/>
      </w:pPr>
      <w:rPr>
        <w:rFonts w:hint="eastAsia"/>
        <w:b w:val="0"/>
      </w:rPr>
    </w:lvl>
    <w:lvl w:ilvl="1" w:tentative="0">
      <w:start w:val="1"/>
      <w:numFmt w:val="decimal"/>
      <w:lvlText w:val="5.%2"/>
      <w:lvlJc w:val="left"/>
      <w:pPr>
        <w:tabs>
          <w:tab w:val="left" w:pos="840"/>
        </w:tabs>
        <w:ind w:left="397" w:firstLine="23"/>
      </w:pPr>
      <w:rPr>
        <w:rFonts w:hint="eastAsia" w:ascii="宋体" w:eastAsia="宋体"/>
        <w:b w:val="0"/>
        <w:i w:val="0"/>
        <w:sz w:val="21"/>
      </w:rPr>
    </w:lvl>
    <w:lvl w:ilvl="2" w:tentative="0">
      <w:start w:val="1"/>
      <w:numFmt w:val="decimal"/>
      <w:lvlText w:val="6.%3"/>
      <w:lvlJc w:val="left"/>
      <w:pPr>
        <w:tabs>
          <w:tab w:val="left" w:pos="1260"/>
        </w:tabs>
        <w:ind w:left="817" w:firstLine="23"/>
      </w:pPr>
      <w:rPr>
        <w:rFonts w:hint="eastAsia" w:ascii="宋体" w:eastAsia="宋体"/>
        <w:b w:val="0"/>
        <w:i w:val="0"/>
        <w:sz w:val="21"/>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20"/>
  <w:drawingGridVerticalSpacing w:val="163"/>
  <w:displayHorizontalDrawingGridEvery w:val="1"/>
  <w:displayVerticalDrawingGridEvery w:val="1"/>
  <w:noPunctuationKerning w:val="1"/>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kNDIyMzkwYjkxMzI5ZGQ2NmFjNTIyZjBmNGM2NmUifQ=="/>
    <w:docVar w:name="KSO_WPS_MARK_KEY" w:val="ce00ab5f-1421-445c-8d4c-69502139f280"/>
  </w:docVars>
  <w:rsids>
    <w:rsidRoot w:val="00A15A5D"/>
    <w:rsid w:val="00015FF6"/>
    <w:rsid w:val="00017AC3"/>
    <w:rsid w:val="00017C0A"/>
    <w:rsid w:val="00023674"/>
    <w:rsid w:val="00023B5E"/>
    <w:rsid w:val="00030031"/>
    <w:rsid w:val="0003066D"/>
    <w:rsid w:val="00030854"/>
    <w:rsid w:val="00032435"/>
    <w:rsid w:val="0003647A"/>
    <w:rsid w:val="00041229"/>
    <w:rsid w:val="0004284C"/>
    <w:rsid w:val="000433EB"/>
    <w:rsid w:val="00043673"/>
    <w:rsid w:val="000476EE"/>
    <w:rsid w:val="00047906"/>
    <w:rsid w:val="00047EC4"/>
    <w:rsid w:val="00051F1D"/>
    <w:rsid w:val="00053097"/>
    <w:rsid w:val="0005339B"/>
    <w:rsid w:val="000647CA"/>
    <w:rsid w:val="00064BD5"/>
    <w:rsid w:val="00065075"/>
    <w:rsid w:val="00072E65"/>
    <w:rsid w:val="00073506"/>
    <w:rsid w:val="00074ACA"/>
    <w:rsid w:val="000751DB"/>
    <w:rsid w:val="0008119C"/>
    <w:rsid w:val="00086835"/>
    <w:rsid w:val="000869DE"/>
    <w:rsid w:val="00087D9C"/>
    <w:rsid w:val="000900A2"/>
    <w:rsid w:val="00090E3C"/>
    <w:rsid w:val="000968B3"/>
    <w:rsid w:val="000A45D1"/>
    <w:rsid w:val="000B03A3"/>
    <w:rsid w:val="000B088D"/>
    <w:rsid w:val="000B54BD"/>
    <w:rsid w:val="000B5DA6"/>
    <w:rsid w:val="000C5098"/>
    <w:rsid w:val="000D3B2C"/>
    <w:rsid w:val="000D5487"/>
    <w:rsid w:val="000D7474"/>
    <w:rsid w:val="000D7C09"/>
    <w:rsid w:val="000E3496"/>
    <w:rsid w:val="000E4413"/>
    <w:rsid w:val="000F1DE0"/>
    <w:rsid w:val="000F4F74"/>
    <w:rsid w:val="00100D74"/>
    <w:rsid w:val="00111FF6"/>
    <w:rsid w:val="0011221B"/>
    <w:rsid w:val="00113B69"/>
    <w:rsid w:val="0011425B"/>
    <w:rsid w:val="00121D12"/>
    <w:rsid w:val="00122596"/>
    <w:rsid w:val="00123A02"/>
    <w:rsid w:val="00123A78"/>
    <w:rsid w:val="001255DF"/>
    <w:rsid w:val="00126350"/>
    <w:rsid w:val="0012639C"/>
    <w:rsid w:val="00131998"/>
    <w:rsid w:val="00136046"/>
    <w:rsid w:val="0014403F"/>
    <w:rsid w:val="001469F2"/>
    <w:rsid w:val="00151953"/>
    <w:rsid w:val="00153C18"/>
    <w:rsid w:val="0015418B"/>
    <w:rsid w:val="00172DBF"/>
    <w:rsid w:val="00174968"/>
    <w:rsid w:val="001760E3"/>
    <w:rsid w:val="0018114C"/>
    <w:rsid w:val="0018235E"/>
    <w:rsid w:val="001827D5"/>
    <w:rsid w:val="001931FF"/>
    <w:rsid w:val="00195E3D"/>
    <w:rsid w:val="001A601F"/>
    <w:rsid w:val="001B0FBF"/>
    <w:rsid w:val="001B1352"/>
    <w:rsid w:val="001B29C2"/>
    <w:rsid w:val="001C54AD"/>
    <w:rsid w:val="001C645A"/>
    <w:rsid w:val="001D127D"/>
    <w:rsid w:val="001D12EB"/>
    <w:rsid w:val="001D4F66"/>
    <w:rsid w:val="001D7F5E"/>
    <w:rsid w:val="001E3B73"/>
    <w:rsid w:val="001E53E0"/>
    <w:rsid w:val="001E5B6F"/>
    <w:rsid w:val="001F2F13"/>
    <w:rsid w:val="001F4D31"/>
    <w:rsid w:val="001F78C3"/>
    <w:rsid w:val="00200838"/>
    <w:rsid w:val="0020195B"/>
    <w:rsid w:val="002058B8"/>
    <w:rsid w:val="002071EA"/>
    <w:rsid w:val="00210956"/>
    <w:rsid w:val="0021156A"/>
    <w:rsid w:val="002164F3"/>
    <w:rsid w:val="00222D34"/>
    <w:rsid w:val="00223ED3"/>
    <w:rsid w:val="002253B9"/>
    <w:rsid w:val="00227EED"/>
    <w:rsid w:val="0023399D"/>
    <w:rsid w:val="002347D0"/>
    <w:rsid w:val="0023728C"/>
    <w:rsid w:val="0024237D"/>
    <w:rsid w:val="00246F72"/>
    <w:rsid w:val="00252BC8"/>
    <w:rsid w:val="00254AE5"/>
    <w:rsid w:val="00256350"/>
    <w:rsid w:val="00263F8F"/>
    <w:rsid w:val="00266186"/>
    <w:rsid w:val="00272FE0"/>
    <w:rsid w:val="0027604A"/>
    <w:rsid w:val="00285D2A"/>
    <w:rsid w:val="00285D69"/>
    <w:rsid w:val="00286AB1"/>
    <w:rsid w:val="00290616"/>
    <w:rsid w:val="00290D73"/>
    <w:rsid w:val="0029146A"/>
    <w:rsid w:val="002A47BD"/>
    <w:rsid w:val="002A6BFF"/>
    <w:rsid w:val="002A78BB"/>
    <w:rsid w:val="002B1287"/>
    <w:rsid w:val="002B1B61"/>
    <w:rsid w:val="002B232D"/>
    <w:rsid w:val="002B4602"/>
    <w:rsid w:val="002B6111"/>
    <w:rsid w:val="002C0E54"/>
    <w:rsid w:val="002C4CCD"/>
    <w:rsid w:val="002D262E"/>
    <w:rsid w:val="002D74DE"/>
    <w:rsid w:val="002D7AEC"/>
    <w:rsid w:val="002E3A53"/>
    <w:rsid w:val="002F4357"/>
    <w:rsid w:val="002F59D4"/>
    <w:rsid w:val="002F61D2"/>
    <w:rsid w:val="002F659D"/>
    <w:rsid w:val="002F7B18"/>
    <w:rsid w:val="00301DD7"/>
    <w:rsid w:val="00305A99"/>
    <w:rsid w:val="0031145F"/>
    <w:rsid w:val="00312380"/>
    <w:rsid w:val="00314521"/>
    <w:rsid w:val="0032488C"/>
    <w:rsid w:val="00325AE5"/>
    <w:rsid w:val="00333CA9"/>
    <w:rsid w:val="003371B1"/>
    <w:rsid w:val="00337DAB"/>
    <w:rsid w:val="003403E8"/>
    <w:rsid w:val="003420AF"/>
    <w:rsid w:val="0034222C"/>
    <w:rsid w:val="00343EFC"/>
    <w:rsid w:val="00344CB8"/>
    <w:rsid w:val="00352E8B"/>
    <w:rsid w:val="003608C5"/>
    <w:rsid w:val="00366F1B"/>
    <w:rsid w:val="00371578"/>
    <w:rsid w:val="003725DC"/>
    <w:rsid w:val="0037739F"/>
    <w:rsid w:val="003800F6"/>
    <w:rsid w:val="00382C2A"/>
    <w:rsid w:val="00383332"/>
    <w:rsid w:val="0038610C"/>
    <w:rsid w:val="0038623D"/>
    <w:rsid w:val="00392B9D"/>
    <w:rsid w:val="003A52ED"/>
    <w:rsid w:val="003B0E8A"/>
    <w:rsid w:val="003B3C16"/>
    <w:rsid w:val="003B6FDE"/>
    <w:rsid w:val="003C022C"/>
    <w:rsid w:val="003C19B8"/>
    <w:rsid w:val="003C1C99"/>
    <w:rsid w:val="003C26B2"/>
    <w:rsid w:val="003C28E9"/>
    <w:rsid w:val="003D5137"/>
    <w:rsid w:val="003D6E84"/>
    <w:rsid w:val="003E339C"/>
    <w:rsid w:val="003E79FF"/>
    <w:rsid w:val="003F0862"/>
    <w:rsid w:val="003F2531"/>
    <w:rsid w:val="004019D5"/>
    <w:rsid w:val="00401DE2"/>
    <w:rsid w:val="004030B3"/>
    <w:rsid w:val="00403112"/>
    <w:rsid w:val="0041228B"/>
    <w:rsid w:val="00414343"/>
    <w:rsid w:val="004166DA"/>
    <w:rsid w:val="004222AD"/>
    <w:rsid w:val="00423BA6"/>
    <w:rsid w:val="00434348"/>
    <w:rsid w:val="00435005"/>
    <w:rsid w:val="00436AE0"/>
    <w:rsid w:val="004373B6"/>
    <w:rsid w:val="00437A34"/>
    <w:rsid w:val="00442516"/>
    <w:rsid w:val="00442A8C"/>
    <w:rsid w:val="004448DD"/>
    <w:rsid w:val="00451D57"/>
    <w:rsid w:val="0045548A"/>
    <w:rsid w:val="00455898"/>
    <w:rsid w:val="00470FF8"/>
    <w:rsid w:val="00471AA4"/>
    <w:rsid w:val="004868E5"/>
    <w:rsid w:val="00487339"/>
    <w:rsid w:val="00491567"/>
    <w:rsid w:val="004928E7"/>
    <w:rsid w:val="00495DE9"/>
    <w:rsid w:val="00496916"/>
    <w:rsid w:val="004A4D88"/>
    <w:rsid w:val="004B40B5"/>
    <w:rsid w:val="004B56EB"/>
    <w:rsid w:val="004B5790"/>
    <w:rsid w:val="004B7DC8"/>
    <w:rsid w:val="004C159E"/>
    <w:rsid w:val="004C3ABF"/>
    <w:rsid w:val="004C4AB4"/>
    <w:rsid w:val="004E11A3"/>
    <w:rsid w:val="004F0212"/>
    <w:rsid w:val="004F3378"/>
    <w:rsid w:val="005076E1"/>
    <w:rsid w:val="00510173"/>
    <w:rsid w:val="0052000B"/>
    <w:rsid w:val="005218B9"/>
    <w:rsid w:val="005242C9"/>
    <w:rsid w:val="00525E29"/>
    <w:rsid w:val="00540365"/>
    <w:rsid w:val="00541493"/>
    <w:rsid w:val="00542C10"/>
    <w:rsid w:val="00556C2B"/>
    <w:rsid w:val="00560D33"/>
    <w:rsid w:val="0056674C"/>
    <w:rsid w:val="00577706"/>
    <w:rsid w:val="00585038"/>
    <w:rsid w:val="00586812"/>
    <w:rsid w:val="00592F3B"/>
    <w:rsid w:val="00594867"/>
    <w:rsid w:val="00595406"/>
    <w:rsid w:val="0059663A"/>
    <w:rsid w:val="005968DD"/>
    <w:rsid w:val="00596979"/>
    <w:rsid w:val="005973A9"/>
    <w:rsid w:val="005A66F2"/>
    <w:rsid w:val="005A6ED6"/>
    <w:rsid w:val="005B05AD"/>
    <w:rsid w:val="005B2FE4"/>
    <w:rsid w:val="005B48FD"/>
    <w:rsid w:val="005B5E73"/>
    <w:rsid w:val="005C0D4E"/>
    <w:rsid w:val="005C2C7D"/>
    <w:rsid w:val="005C3ECC"/>
    <w:rsid w:val="005C4043"/>
    <w:rsid w:val="005C4F6D"/>
    <w:rsid w:val="005D2FA6"/>
    <w:rsid w:val="005E1322"/>
    <w:rsid w:val="005E4ECE"/>
    <w:rsid w:val="005E4F3F"/>
    <w:rsid w:val="005E4FDD"/>
    <w:rsid w:val="005F1F17"/>
    <w:rsid w:val="005F5D1E"/>
    <w:rsid w:val="00600C6D"/>
    <w:rsid w:val="006053D3"/>
    <w:rsid w:val="006053FE"/>
    <w:rsid w:val="00605447"/>
    <w:rsid w:val="00606EAA"/>
    <w:rsid w:val="0061252B"/>
    <w:rsid w:val="00612666"/>
    <w:rsid w:val="00614830"/>
    <w:rsid w:val="00620C94"/>
    <w:rsid w:val="00620F5D"/>
    <w:rsid w:val="00621C60"/>
    <w:rsid w:val="00622CE4"/>
    <w:rsid w:val="00637C67"/>
    <w:rsid w:val="00640322"/>
    <w:rsid w:val="00642284"/>
    <w:rsid w:val="00655D4B"/>
    <w:rsid w:val="00660AEC"/>
    <w:rsid w:val="00667ED9"/>
    <w:rsid w:val="00670FBA"/>
    <w:rsid w:val="00671F20"/>
    <w:rsid w:val="00672953"/>
    <w:rsid w:val="00677DF7"/>
    <w:rsid w:val="00680D9B"/>
    <w:rsid w:val="006829B2"/>
    <w:rsid w:val="00685E51"/>
    <w:rsid w:val="00686023"/>
    <w:rsid w:val="00693670"/>
    <w:rsid w:val="00693E08"/>
    <w:rsid w:val="006962E1"/>
    <w:rsid w:val="00696E24"/>
    <w:rsid w:val="006A0BF5"/>
    <w:rsid w:val="006B19A3"/>
    <w:rsid w:val="006B6BF5"/>
    <w:rsid w:val="006C39FA"/>
    <w:rsid w:val="006D3108"/>
    <w:rsid w:val="006D4C33"/>
    <w:rsid w:val="006D502E"/>
    <w:rsid w:val="006F0809"/>
    <w:rsid w:val="006F6784"/>
    <w:rsid w:val="006F7C2A"/>
    <w:rsid w:val="0070345A"/>
    <w:rsid w:val="00704739"/>
    <w:rsid w:val="007119E4"/>
    <w:rsid w:val="007238B6"/>
    <w:rsid w:val="00732C7A"/>
    <w:rsid w:val="00734FEB"/>
    <w:rsid w:val="00735BB1"/>
    <w:rsid w:val="00735FF6"/>
    <w:rsid w:val="00737473"/>
    <w:rsid w:val="00740FCE"/>
    <w:rsid w:val="00741183"/>
    <w:rsid w:val="0074577F"/>
    <w:rsid w:val="00745C60"/>
    <w:rsid w:val="00750729"/>
    <w:rsid w:val="00752945"/>
    <w:rsid w:val="00767ACF"/>
    <w:rsid w:val="0077204C"/>
    <w:rsid w:val="00772FB0"/>
    <w:rsid w:val="007801B6"/>
    <w:rsid w:val="0078054E"/>
    <w:rsid w:val="00786B14"/>
    <w:rsid w:val="00794044"/>
    <w:rsid w:val="007A3106"/>
    <w:rsid w:val="007A3934"/>
    <w:rsid w:val="007A3B31"/>
    <w:rsid w:val="007A6C57"/>
    <w:rsid w:val="007A7101"/>
    <w:rsid w:val="007B0625"/>
    <w:rsid w:val="007B6741"/>
    <w:rsid w:val="007D3E52"/>
    <w:rsid w:val="007D709F"/>
    <w:rsid w:val="007E40A4"/>
    <w:rsid w:val="007E6240"/>
    <w:rsid w:val="007F1F30"/>
    <w:rsid w:val="00800167"/>
    <w:rsid w:val="00804471"/>
    <w:rsid w:val="00814963"/>
    <w:rsid w:val="00814C80"/>
    <w:rsid w:val="0082285E"/>
    <w:rsid w:val="0082350F"/>
    <w:rsid w:val="008262D5"/>
    <w:rsid w:val="00827ACE"/>
    <w:rsid w:val="0083089E"/>
    <w:rsid w:val="00842F0A"/>
    <w:rsid w:val="00851E38"/>
    <w:rsid w:val="00853E88"/>
    <w:rsid w:val="008569C3"/>
    <w:rsid w:val="00857405"/>
    <w:rsid w:val="00865FA4"/>
    <w:rsid w:val="008704CA"/>
    <w:rsid w:val="00875999"/>
    <w:rsid w:val="00876765"/>
    <w:rsid w:val="008768C9"/>
    <w:rsid w:val="00882B52"/>
    <w:rsid w:val="008927B5"/>
    <w:rsid w:val="00896A1E"/>
    <w:rsid w:val="008B0031"/>
    <w:rsid w:val="008B78F3"/>
    <w:rsid w:val="008C522D"/>
    <w:rsid w:val="008C7455"/>
    <w:rsid w:val="008D4405"/>
    <w:rsid w:val="008D62FE"/>
    <w:rsid w:val="008D676B"/>
    <w:rsid w:val="008D6EE1"/>
    <w:rsid w:val="008E6497"/>
    <w:rsid w:val="008E67ED"/>
    <w:rsid w:val="008F037D"/>
    <w:rsid w:val="008F27B6"/>
    <w:rsid w:val="008F6195"/>
    <w:rsid w:val="00900842"/>
    <w:rsid w:val="0090626D"/>
    <w:rsid w:val="00910282"/>
    <w:rsid w:val="00920804"/>
    <w:rsid w:val="009241F6"/>
    <w:rsid w:val="0093306A"/>
    <w:rsid w:val="009340FB"/>
    <w:rsid w:val="00942E9E"/>
    <w:rsid w:val="0094301F"/>
    <w:rsid w:val="00944330"/>
    <w:rsid w:val="00946F60"/>
    <w:rsid w:val="00954D36"/>
    <w:rsid w:val="00961C36"/>
    <w:rsid w:val="00964E7F"/>
    <w:rsid w:val="00965538"/>
    <w:rsid w:val="00965C4C"/>
    <w:rsid w:val="00965FE8"/>
    <w:rsid w:val="00966604"/>
    <w:rsid w:val="00967335"/>
    <w:rsid w:val="00967E05"/>
    <w:rsid w:val="00971D4D"/>
    <w:rsid w:val="00973D19"/>
    <w:rsid w:val="00983D7C"/>
    <w:rsid w:val="00983FE3"/>
    <w:rsid w:val="00991DDB"/>
    <w:rsid w:val="009922CD"/>
    <w:rsid w:val="0099403E"/>
    <w:rsid w:val="009960A2"/>
    <w:rsid w:val="00996351"/>
    <w:rsid w:val="009A2190"/>
    <w:rsid w:val="009A7278"/>
    <w:rsid w:val="009B09EA"/>
    <w:rsid w:val="009B41A3"/>
    <w:rsid w:val="009B4B80"/>
    <w:rsid w:val="009B50DC"/>
    <w:rsid w:val="009B5D98"/>
    <w:rsid w:val="009B7325"/>
    <w:rsid w:val="009C1A4B"/>
    <w:rsid w:val="009C2360"/>
    <w:rsid w:val="009D0F14"/>
    <w:rsid w:val="009D1501"/>
    <w:rsid w:val="009D5071"/>
    <w:rsid w:val="009D62C3"/>
    <w:rsid w:val="009E4215"/>
    <w:rsid w:val="009E4DEC"/>
    <w:rsid w:val="009F387C"/>
    <w:rsid w:val="009F47C3"/>
    <w:rsid w:val="00A040E1"/>
    <w:rsid w:val="00A10B4B"/>
    <w:rsid w:val="00A11A70"/>
    <w:rsid w:val="00A15A5D"/>
    <w:rsid w:val="00A1625F"/>
    <w:rsid w:val="00A163BB"/>
    <w:rsid w:val="00A17FD7"/>
    <w:rsid w:val="00A26640"/>
    <w:rsid w:val="00A402C3"/>
    <w:rsid w:val="00A42064"/>
    <w:rsid w:val="00A42C3F"/>
    <w:rsid w:val="00A434DA"/>
    <w:rsid w:val="00A45F09"/>
    <w:rsid w:val="00A46368"/>
    <w:rsid w:val="00A46C2C"/>
    <w:rsid w:val="00A47F73"/>
    <w:rsid w:val="00A50B09"/>
    <w:rsid w:val="00A5655C"/>
    <w:rsid w:val="00A625C4"/>
    <w:rsid w:val="00A6449E"/>
    <w:rsid w:val="00A676EB"/>
    <w:rsid w:val="00A72C27"/>
    <w:rsid w:val="00A73DC8"/>
    <w:rsid w:val="00A86C60"/>
    <w:rsid w:val="00A93DED"/>
    <w:rsid w:val="00AA7C54"/>
    <w:rsid w:val="00AB5AA9"/>
    <w:rsid w:val="00AB7E6F"/>
    <w:rsid w:val="00AB7F89"/>
    <w:rsid w:val="00AC3232"/>
    <w:rsid w:val="00AC6544"/>
    <w:rsid w:val="00AC7700"/>
    <w:rsid w:val="00AC7777"/>
    <w:rsid w:val="00AD0861"/>
    <w:rsid w:val="00AD1EB5"/>
    <w:rsid w:val="00AD38CF"/>
    <w:rsid w:val="00AD4E20"/>
    <w:rsid w:val="00AD52C4"/>
    <w:rsid w:val="00AD76F0"/>
    <w:rsid w:val="00AE2EF2"/>
    <w:rsid w:val="00AE647F"/>
    <w:rsid w:val="00AF20F2"/>
    <w:rsid w:val="00AF5383"/>
    <w:rsid w:val="00B02E6A"/>
    <w:rsid w:val="00B03B9B"/>
    <w:rsid w:val="00B03D9C"/>
    <w:rsid w:val="00B065BB"/>
    <w:rsid w:val="00B074EC"/>
    <w:rsid w:val="00B07B87"/>
    <w:rsid w:val="00B16084"/>
    <w:rsid w:val="00B169CA"/>
    <w:rsid w:val="00B235A4"/>
    <w:rsid w:val="00B26E51"/>
    <w:rsid w:val="00B37F2C"/>
    <w:rsid w:val="00B41E20"/>
    <w:rsid w:val="00B433EB"/>
    <w:rsid w:val="00B44B29"/>
    <w:rsid w:val="00B55F2F"/>
    <w:rsid w:val="00B81CE6"/>
    <w:rsid w:val="00B86296"/>
    <w:rsid w:val="00B96782"/>
    <w:rsid w:val="00BA0FA9"/>
    <w:rsid w:val="00BA6684"/>
    <w:rsid w:val="00BB0FD0"/>
    <w:rsid w:val="00BC0BE2"/>
    <w:rsid w:val="00BC2B00"/>
    <w:rsid w:val="00BD25CA"/>
    <w:rsid w:val="00BF057C"/>
    <w:rsid w:val="00BF2F7D"/>
    <w:rsid w:val="00BF7F04"/>
    <w:rsid w:val="00C00002"/>
    <w:rsid w:val="00C02867"/>
    <w:rsid w:val="00C04CA0"/>
    <w:rsid w:val="00C109C9"/>
    <w:rsid w:val="00C1241A"/>
    <w:rsid w:val="00C137F0"/>
    <w:rsid w:val="00C1552C"/>
    <w:rsid w:val="00C16482"/>
    <w:rsid w:val="00C23B44"/>
    <w:rsid w:val="00C27BD6"/>
    <w:rsid w:val="00C319C6"/>
    <w:rsid w:val="00C3650E"/>
    <w:rsid w:val="00C41F76"/>
    <w:rsid w:val="00C5552D"/>
    <w:rsid w:val="00C562D9"/>
    <w:rsid w:val="00C56AF7"/>
    <w:rsid w:val="00C5756F"/>
    <w:rsid w:val="00C625AD"/>
    <w:rsid w:val="00C66CAF"/>
    <w:rsid w:val="00C67F74"/>
    <w:rsid w:val="00C716BA"/>
    <w:rsid w:val="00C76E01"/>
    <w:rsid w:val="00C91EAA"/>
    <w:rsid w:val="00C950DC"/>
    <w:rsid w:val="00C96A1A"/>
    <w:rsid w:val="00CA3697"/>
    <w:rsid w:val="00CA7147"/>
    <w:rsid w:val="00CB0B30"/>
    <w:rsid w:val="00CB340A"/>
    <w:rsid w:val="00CB36CC"/>
    <w:rsid w:val="00CB3767"/>
    <w:rsid w:val="00CB5F3F"/>
    <w:rsid w:val="00CC4F4D"/>
    <w:rsid w:val="00CC6283"/>
    <w:rsid w:val="00CD4836"/>
    <w:rsid w:val="00CE25D3"/>
    <w:rsid w:val="00CE5565"/>
    <w:rsid w:val="00CE5CFA"/>
    <w:rsid w:val="00CE6354"/>
    <w:rsid w:val="00CE774E"/>
    <w:rsid w:val="00CF1803"/>
    <w:rsid w:val="00CF651E"/>
    <w:rsid w:val="00CF7263"/>
    <w:rsid w:val="00D026FE"/>
    <w:rsid w:val="00D06C59"/>
    <w:rsid w:val="00D278EE"/>
    <w:rsid w:val="00D3530F"/>
    <w:rsid w:val="00D354B2"/>
    <w:rsid w:val="00D356BB"/>
    <w:rsid w:val="00D44138"/>
    <w:rsid w:val="00D46FCA"/>
    <w:rsid w:val="00D5077C"/>
    <w:rsid w:val="00D508EE"/>
    <w:rsid w:val="00D55B05"/>
    <w:rsid w:val="00D55DF3"/>
    <w:rsid w:val="00D56439"/>
    <w:rsid w:val="00D57ABB"/>
    <w:rsid w:val="00D64A9A"/>
    <w:rsid w:val="00D668FE"/>
    <w:rsid w:val="00D67108"/>
    <w:rsid w:val="00D71B11"/>
    <w:rsid w:val="00D722EA"/>
    <w:rsid w:val="00D72B49"/>
    <w:rsid w:val="00D81E40"/>
    <w:rsid w:val="00D8765F"/>
    <w:rsid w:val="00D9145D"/>
    <w:rsid w:val="00D92F05"/>
    <w:rsid w:val="00D93DE2"/>
    <w:rsid w:val="00D94180"/>
    <w:rsid w:val="00D9516A"/>
    <w:rsid w:val="00DA3F9C"/>
    <w:rsid w:val="00DA4038"/>
    <w:rsid w:val="00DA5A4E"/>
    <w:rsid w:val="00DA64E0"/>
    <w:rsid w:val="00DB6747"/>
    <w:rsid w:val="00DC3CAB"/>
    <w:rsid w:val="00DC6443"/>
    <w:rsid w:val="00DD6B18"/>
    <w:rsid w:val="00DE1F96"/>
    <w:rsid w:val="00DE4886"/>
    <w:rsid w:val="00DF10CF"/>
    <w:rsid w:val="00E0102B"/>
    <w:rsid w:val="00E017BF"/>
    <w:rsid w:val="00E130F2"/>
    <w:rsid w:val="00E224E2"/>
    <w:rsid w:val="00E2521B"/>
    <w:rsid w:val="00E2737B"/>
    <w:rsid w:val="00E32D78"/>
    <w:rsid w:val="00E34BF0"/>
    <w:rsid w:val="00E474B3"/>
    <w:rsid w:val="00E5420E"/>
    <w:rsid w:val="00E5562E"/>
    <w:rsid w:val="00E56B8E"/>
    <w:rsid w:val="00E65FD5"/>
    <w:rsid w:val="00E721BA"/>
    <w:rsid w:val="00E77F24"/>
    <w:rsid w:val="00E80D15"/>
    <w:rsid w:val="00E81D0F"/>
    <w:rsid w:val="00E861B4"/>
    <w:rsid w:val="00E867F8"/>
    <w:rsid w:val="00E95F81"/>
    <w:rsid w:val="00EA2E8D"/>
    <w:rsid w:val="00EA35B3"/>
    <w:rsid w:val="00EA41F3"/>
    <w:rsid w:val="00EB09F6"/>
    <w:rsid w:val="00EB6283"/>
    <w:rsid w:val="00EB6371"/>
    <w:rsid w:val="00EB7DFE"/>
    <w:rsid w:val="00ED600A"/>
    <w:rsid w:val="00EE44E0"/>
    <w:rsid w:val="00EF160D"/>
    <w:rsid w:val="00EF6095"/>
    <w:rsid w:val="00F02C86"/>
    <w:rsid w:val="00F04A22"/>
    <w:rsid w:val="00F06E0A"/>
    <w:rsid w:val="00F15653"/>
    <w:rsid w:val="00F1774D"/>
    <w:rsid w:val="00F25057"/>
    <w:rsid w:val="00F25C0B"/>
    <w:rsid w:val="00F30557"/>
    <w:rsid w:val="00F30691"/>
    <w:rsid w:val="00F367B4"/>
    <w:rsid w:val="00F44CCB"/>
    <w:rsid w:val="00F46E7A"/>
    <w:rsid w:val="00F5487C"/>
    <w:rsid w:val="00F600D3"/>
    <w:rsid w:val="00F62902"/>
    <w:rsid w:val="00F62DAE"/>
    <w:rsid w:val="00F669DC"/>
    <w:rsid w:val="00F74F01"/>
    <w:rsid w:val="00F841C1"/>
    <w:rsid w:val="00F84629"/>
    <w:rsid w:val="00F9506B"/>
    <w:rsid w:val="00F97FAB"/>
    <w:rsid w:val="00FA06E0"/>
    <w:rsid w:val="00FB3BD7"/>
    <w:rsid w:val="00FB69E8"/>
    <w:rsid w:val="00FC0108"/>
    <w:rsid w:val="00FC1D29"/>
    <w:rsid w:val="00FC249A"/>
    <w:rsid w:val="00FC5595"/>
    <w:rsid w:val="00FE0896"/>
    <w:rsid w:val="00FF0D96"/>
    <w:rsid w:val="00FF14D4"/>
    <w:rsid w:val="02273ADC"/>
    <w:rsid w:val="03DF3D4F"/>
    <w:rsid w:val="045A41EA"/>
    <w:rsid w:val="04931259"/>
    <w:rsid w:val="04DF1A8A"/>
    <w:rsid w:val="064C314F"/>
    <w:rsid w:val="08416F2D"/>
    <w:rsid w:val="09792577"/>
    <w:rsid w:val="09A10A0F"/>
    <w:rsid w:val="0A502357"/>
    <w:rsid w:val="0AF75787"/>
    <w:rsid w:val="0C3C2DD6"/>
    <w:rsid w:val="0C693DF6"/>
    <w:rsid w:val="0D327948"/>
    <w:rsid w:val="0F6949B9"/>
    <w:rsid w:val="0FA7334B"/>
    <w:rsid w:val="11AC1D80"/>
    <w:rsid w:val="14A213F8"/>
    <w:rsid w:val="15C0276A"/>
    <w:rsid w:val="174427DA"/>
    <w:rsid w:val="17B55FF2"/>
    <w:rsid w:val="188D3E28"/>
    <w:rsid w:val="18A90670"/>
    <w:rsid w:val="190D30A5"/>
    <w:rsid w:val="1A9210DE"/>
    <w:rsid w:val="1C3A718F"/>
    <w:rsid w:val="1D0E6271"/>
    <w:rsid w:val="205F020B"/>
    <w:rsid w:val="262C11AD"/>
    <w:rsid w:val="264D6D44"/>
    <w:rsid w:val="274A49E9"/>
    <w:rsid w:val="28D03783"/>
    <w:rsid w:val="29796396"/>
    <w:rsid w:val="2C2B5497"/>
    <w:rsid w:val="2CA81862"/>
    <w:rsid w:val="2D34414E"/>
    <w:rsid w:val="2F5A6DBC"/>
    <w:rsid w:val="316F691B"/>
    <w:rsid w:val="31771F10"/>
    <w:rsid w:val="34F76C36"/>
    <w:rsid w:val="387E4B3B"/>
    <w:rsid w:val="38822413"/>
    <w:rsid w:val="39481A9A"/>
    <w:rsid w:val="39EC6A66"/>
    <w:rsid w:val="3E0950BE"/>
    <w:rsid w:val="3E3770BC"/>
    <w:rsid w:val="3E5A1BA6"/>
    <w:rsid w:val="3EAF1EBE"/>
    <w:rsid w:val="3FB25AA2"/>
    <w:rsid w:val="400A0C2B"/>
    <w:rsid w:val="40A527C1"/>
    <w:rsid w:val="41BB066F"/>
    <w:rsid w:val="42650422"/>
    <w:rsid w:val="43AA712C"/>
    <w:rsid w:val="46176392"/>
    <w:rsid w:val="46CF275D"/>
    <w:rsid w:val="48AE77F9"/>
    <w:rsid w:val="49916AB0"/>
    <w:rsid w:val="4A1D17C2"/>
    <w:rsid w:val="4D5212BA"/>
    <w:rsid w:val="4E02772B"/>
    <w:rsid w:val="4E326426"/>
    <w:rsid w:val="4F7E26BC"/>
    <w:rsid w:val="508431D1"/>
    <w:rsid w:val="523634E2"/>
    <w:rsid w:val="52543B4B"/>
    <w:rsid w:val="53193986"/>
    <w:rsid w:val="53B546F8"/>
    <w:rsid w:val="577F2AA1"/>
    <w:rsid w:val="57F435E4"/>
    <w:rsid w:val="58374651"/>
    <w:rsid w:val="5920438A"/>
    <w:rsid w:val="5A5B7F3B"/>
    <w:rsid w:val="5EB033F0"/>
    <w:rsid w:val="608B2DCE"/>
    <w:rsid w:val="61D858B1"/>
    <w:rsid w:val="625E7ACB"/>
    <w:rsid w:val="65CA5145"/>
    <w:rsid w:val="65EB47A0"/>
    <w:rsid w:val="6679170A"/>
    <w:rsid w:val="667C5232"/>
    <w:rsid w:val="669E7FD2"/>
    <w:rsid w:val="67A63303"/>
    <w:rsid w:val="68D24018"/>
    <w:rsid w:val="6AB0617B"/>
    <w:rsid w:val="6B4B1A9D"/>
    <w:rsid w:val="716948BC"/>
    <w:rsid w:val="72D75DC2"/>
    <w:rsid w:val="74753B7F"/>
    <w:rsid w:val="74FB6702"/>
    <w:rsid w:val="7641097A"/>
    <w:rsid w:val="7A073341"/>
    <w:rsid w:val="7AF55786"/>
    <w:rsid w:val="7B7A6D7B"/>
    <w:rsid w:val="7F9D2C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4"/>
    <w:basedOn w:val="3"/>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3">
    <w:name w:val="00 正文"/>
    <w:basedOn w:val="1"/>
    <w:qFormat/>
    <w:uiPriority w:val="0"/>
    <w:pPr>
      <w:adjustRightInd w:val="0"/>
      <w:textAlignment w:val="baseline"/>
    </w:pPr>
    <w:rPr>
      <w:rFonts w:hAnsi="宋体"/>
      <w:bCs/>
      <w:kern w:val="2"/>
      <w:sz w:val="24"/>
    </w:rPr>
  </w:style>
  <w:style w:type="paragraph" w:styleId="4">
    <w:name w:val="Normal Indent"/>
    <w:basedOn w:val="1"/>
    <w:qFormat/>
    <w:uiPriority w:val="0"/>
    <w:pPr>
      <w:ind w:firstLine="420"/>
    </w:pPr>
    <w:rPr>
      <w:sz w:val="28"/>
    </w:rPr>
  </w:style>
  <w:style w:type="paragraph" w:styleId="5">
    <w:name w:val="annotation text"/>
    <w:basedOn w:val="1"/>
    <w:qFormat/>
    <w:uiPriority w:val="0"/>
    <w:pPr>
      <w:jc w:val="left"/>
    </w:pPr>
  </w:style>
  <w:style w:type="paragraph" w:styleId="6">
    <w:name w:val="Body Text"/>
    <w:basedOn w:val="1"/>
    <w:next w:val="7"/>
    <w:qFormat/>
    <w:uiPriority w:val="0"/>
    <w:rPr>
      <w:rFonts w:eastAsia="方正魏碑简体"/>
      <w:sz w:val="72"/>
    </w:rPr>
  </w:style>
  <w:style w:type="paragraph" w:styleId="7">
    <w:name w:val="toc 5"/>
    <w:basedOn w:val="1"/>
    <w:next w:val="1"/>
    <w:qFormat/>
    <w:uiPriority w:val="39"/>
    <w:pPr>
      <w:ind w:left="840"/>
      <w:jc w:val="left"/>
    </w:pPr>
    <w:rPr>
      <w:sz w:val="18"/>
      <w:szCs w:val="18"/>
    </w:rPr>
  </w:style>
  <w:style w:type="paragraph" w:styleId="8">
    <w:name w:val="Block Text"/>
    <w:basedOn w:val="1"/>
    <w:qFormat/>
    <w:uiPriority w:val="0"/>
    <w:pPr>
      <w:snapToGrid w:val="0"/>
      <w:spacing w:line="480" w:lineRule="atLeast"/>
      <w:ind w:left="-240" w:right="-447" w:firstLine="570"/>
      <w:jc w:val="both"/>
    </w:pPr>
    <w:rPr>
      <w:sz w:val="28"/>
    </w:rPr>
  </w:style>
  <w:style w:type="paragraph" w:styleId="9">
    <w:name w:val="Plain Text"/>
    <w:basedOn w:val="1"/>
    <w:qFormat/>
    <w:uiPriority w:val="0"/>
    <w:pPr>
      <w:adjustRightInd/>
      <w:spacing w:line="240" w:lineRule="auto"/>
      <w:jc w:val="both"/>
      <w:textAlignment w:val="auto"/>
    </w:pPr>
    <w:rPr>
      <w:rFonts w:ascii="宋体" w:hAnsi="Courier New"/>
      <w:kern w:val="2"/>
      <w:sz w:val="21"/>
    </w:rPr>
  </w:style>
  <w:style w:type="paragraph" w:styleId="10">
    <w:name w:val="footer"/>
    <w:basedOn w:val="1"/>
    <w:qFormat/>
    <w:uiPriority w:val="0"/>
    <w:pPr>
      <w:tabs>
        <w:tab w:val="center" w:pos="4153"/>
        <w:tab w:val="right" w:pos="8306"/>
      </w:tabs>
      <w:snapToGrid w:val="0"/>
      <w:spacing w:line="240" w:lineRule="atLeas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table" w:styleId="13">
    <w:name w:val="Table Grid"/>
    <w:basedOn w:val="12"/>
    <w:qFormat/>
    <w:uiPriority w:val="0"/>
    <w:pPr>
      <w:widowControl w:val="0"/>
      <w:adjustRightInd w:val="0"/>
      <w:spacing w:line="360" w:lineRule="atLeast"/>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Hyperlink"/>
    <w:qFormat/>
    <w:uiPriority w:val="0"/>
    <w:rPr>
      <w:color w:val="0000FF"/>
      <w:u w:val="single"/>
    </w:rPr>
  </w:style>
  <w:style w:type="character" w:customStyle="1" w:styleId="17">
    <w:name w:val="font01"/>
    <w:basedOn w:val="14"/>
    <w:qFormat/>
    <w:uiPriority w:val="0"/>
    <w:rPr>
      <w:rFonts w:hint="default" w:ascii="Times New Roman" w:hAnsi="Times New Roman" w:cs="Times New Roman"/>
      <w:color w:val="393939"/>
      <w:sz w:val="22"/>
      <w:szCs w:val="22"/>
      <w:u w:val="none"/>
    </w:rPr>
  </w:style>
  <w:style w:type="paragraph" w:customStyle="1" w:styleId="18">
    <w:name w:val=" Char Char Char1 Char Char Char3 Char Char Char Char"/>
    <w:basedOn w:val="1"/>
    <w:qFormat/>
    <w:uiPriority w:val="0"/>
    <w:rPr>
      <w:rFonts w:ascii="Tahoma" w:hAnsi="Tahoma"/>
    </w:rPr>
  </w:style>
  <w:style w:type="paragraph" w:customStyle="1" w:styleId="19">
    <w:name w:val=" Char Char Char1 Char Char Char Char Char Char Char Char Char Char"/>
    <w:basedOn w:val="1"/>
    <w:qFormat/>
    <w:uiPriority w:val="0"/>
    <w:rPr>
      <w:rFonts w:ascii="Tahoma" w:hAnsi="Tahoma"/>
    </w:rPr>
  </w:style>
  <w:style w:type="paragraph" w:customStyle="1" w:styleId="20">
    <w:name w:val="_Style 8"/>
    <w:basedOn w:val="1"/>
    <w:qFormat/>
    <w:uiPriority w:val="0"/>
    <w:rPr>
      <w:rFonts w:ascii="Tahoma" w:hAnsi="Tahoma"/>
    </w:rPr>
  </w:style>
  <w:style w:type="paragraph" w:customStyle="1" w:styleId="21">
    <w:name w:val=" Char"/>
    <w:basedOn w:val="1"/>
    <w:qFormat/>
    <w:uiPriority w:val="0"/>
    <w:rPr>
      <w:rFonts w:ascii="Tahoma" w:hAnsi="Tahom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wisdri</Company>
  <Pages>7</Pages>
  <Words>3158</Words>
  <Characters>3773</Characters>
  <Lines>16</Lines>
  <Paragraphs>4</Paragraphs>
  <TotalTime>8</TotalTime>
  <ScaleCrop>false</ScaleCrop>
  <LinksUpToDate>false</LinksUpToDate>
  <CharactersWithSpaces>3933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2014-11-24T01:12:00Z</dcterms:created>
  <dc:creator>1</dc:creator>
  <cp:lastModifiedBy>无漏之沙</cp:lastModifiedBy>
  <cp:lastPrinted>2010-06-13T03:59:00Z</cp:lastPrinted>
  <dcterms:modified xsi:type="dcterms:W3CDTF">2025-12-01T13:30:49Z</dcterms:modified>
  <dc:title>武钢新3号高炉铜冷却壁招标书</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CFA8070430494F67B7F61DA70332BA91_13</vt:lpwstr>
  </property>
  <property fmtid="{D5CDD505-2E9C-101B-9397-08002B2CF9AE}" pid="4" name="KSOTemplateDocerSaveRecord">
    <vt:lpwstr>eyJoZGlkIjoiZTk5MjlkYjdlNWUxMmEwNDBlOWM2ZTA3NTcwMzJiMGMiLCJ1c2VySWQiOiIzMDEwODA3NTYifQ==</vt:lpwstr>
  </property>
</Properties>
</file>